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E1D" w:rsidRDefault="00A15E1D" w:rsidP="00C51568">
      <w:pPr>
        <w:spacing w:line="240" w:lineRule="auto"/>
        <w:rPr>
          <w:rFonts w:ascii="Calibri" w:eastAsia="Calibri" w:hAnsi="Calibri" w:cs="Times New Roman"/>
          <w:color w:val="000000"/>
          <w:sz w:val="24"/>
          <w:szCs w:val="24"/>
          <w:shd w:val="clear" w:color="auto" w:fill="FFFFFF"/>
        </w:rPr>
      </w:pPr>
    </w:p>
    <w:p w:rsidR="00744C93" w:rsidRPr="00D63159" w:rsidRDefault="00744C93" w:rsidP="00A15E1D">
      <w:pPr>
        <w:spacing w:after="0" w:line="240" w:lineRule="auto"/>
        <w:rPr>
          <w:rFonts w:ascii="Berlin Sans FB Demi" w:eastAsia="Calibri" w:hAnsi="Berlin Sans FB Demi" w:cs="Times New Roman"/>
          <w:sz w:val="44"/>
          <w:szCs w:val="44"/>
        </w:rPr>
      </w:pPr>
      <w:r w:rsidRPr="00D63159">
        <w:rPr>
          <w:rFonts w:ascii="Calibri" w:eastAsia="Calibri" w:hAnsi="Calibri" w:cs="Times New Roman"/>
          <w:color w:val="000000"/>
          <w:sz w:val="24"/>
          <w:szCs w:val="24"/>
          <w:shd w:val="clear" w:color="auto" w:fill="FFFFFF"/>
        </w:rPr>
        <w:t>This questionnaire asks about how easily you recognise and experience the emotions of others. Please score the following statements using the scale provided. Circle one answer for each statement.</w:t>
      </w:r>
    </w:p>
    <w:tbl>
      <w:tblPr>
        <w:tblStyle w:val="LightShading1"/>
        <w:tblpPr w:leftFromText="180" w:rightFromText="180" w:vertAnchor="text" w:horzAnchor="margin" w:tblpXSpec="center" w:tblpY="120"/>
        <w:tblW w:w="5416" w:type="pct"/>
        <w:tblInd w:w="0" w:type="dxa"/>
        <w:tblLayout w:type="fixed"/>
        <w:tblLook w:val="0420" w:firstRow="1" w:lastRow="0" w:firstColumn="0" w:lastColumn="0" w:noHBand="0" w:noVBand="1"/>
      </w:tblPr>
      <w:tblGrid>
        <w:gridCol w:w="454"/>
        <w:gridCol w:w="4650"/>
        <w:gridCol w:w="1247"/>
        <w:gridCol w:w="1247"/>
        <w:gridCol w:w="1247"/>
        <w:gridCol w:w="1247"/>
        <w:gridCol w:w="1245"/>
      </w:tblGrid>
      <w:tr w:rsidR="00744C93" w:rsidRPr="00D63159" w:rsidTr="00C51568">
        <w:trPr>
          <w:cnfStyle w:val="100000000000" w:firstRow="1" w:lastRow="0" w:firstColumn="0" w:lastColumn="0" w:oddVBand="0" w:evenVBand="0" w:oddHBand="0" w:evenHBand="0" w:firstRowFirstColumn="0" w:firstRowLastColumn="0" w:lastRowFirstColumn="0" w:lastRowLastColumn="0"/>
          <w:trHeight w:val="831"/>
        </w:trPr>
        <w:tc>
          <w:tcPr>
            <w:tcW w:w="200" w:type="pct"/>
          </w:tcPr>
          <w:p w:rsidR="00744C93" w:rsidRPr="00D63159" w:rsidRDefault="00744C93" w:rsidP="007F1A2B">
            <w:pPr>
              <w:keepLines/>
              <w:jc w:val="center"/>
              <w:rPr>
                <w:rFonts w:ascii="Calibri" w:eastAsia="Calibri" w:hAnsi="Calibri" w:cs="Times New Roman"/>
              </w:rPr>
            </w:pPr>
          </w:p>
        </w:tc>
        <w:tc>
          <w:tcPr>
            <w:tcW w:w="2051" w:type="pct"/>
          </w:tcPr>
          <w:p w:rsidR="00744C93" w:rsidRPr="00D63159" w:rsidRDefault="00744C93" w:rsidP="007F1A2B">
            <w:pPr>
              <w:keepLines/>
              <w:spacing w:beforeAutospacing="0" w:after="0" w:afterAutospacing="0"/>
              <w:rPr>
                <w:rFonts w:ascii="Calibri" w:eastAsia="Calibri" w:hAnsi="Calibri" w:cs="Times New Roman"/>
              </w:rPr>
            </w:pPr>
          </w:p>
        </w:tc>
        <w:tc>
          <w:tcPr>
            <w:tcW w:w="550" w:type="pct"/>
            <w:vAlign w:val="center"/>
          </w:tcPr>
          <w:p w:rsidR="00744C93" w:rsidRPr="00C51568" w:rsidRDefault="00744C93" w:rsidP="007F1A2B">
            <w:pPr>
              <w:keepLines/>
              <w:spacing w:before="60" w:after="60"/>
              <w:jc w:val="center"/>
              <w:rPr>
                <w:rFonts w:ascii="Calibri" w:eastAsia="Calibri" w:hAnsi="Calibri" w:cs="Times New Roman"/>
                <w:szCs w:val="20"/>
              </w:rPr>
            </w:pPr>
            <w:r w:rsidRPr="00C51568">
              <w:rPr>
                <w:rFonts w:ascii="Calibri" w:eastAsia="Calibri" w:hAnsi="Calibri" w:cs="Times New Roman"/>
                <w:szCs w:val="20"/>
              </w:rPr>
              <w:t>Almost never</w:t>
            </w:r>
          </w:p>
        </w:tc>
        <w:tc>
          <w:tcPr>
            <w:tcW w:w="550" w:type="pct"/>
            <w:vAlign w:val="center"/>
          </w:tcPr>
          <w:p w:rsidR="00744C93" w:rsidRPr="00C51568" w:rsidRDefault="00744C93" w:rsidP="007F1A2B">
            <w:pPr>
              <w:keepLines/>
              <w:spacing w:before="60" w:after="60"/>
              <w:jc w:val="center"/>
              <w:rPr>
                <w:rFonts w:ascii="Calibri" w:eastAsia="Calibri" w:hAnsi="Calibri" w:cs="Times New Roman"/>
                <w:szCs w:val="20"/>
              </w:rPr>
            </w:pPr>
            <w:r w:rsidRPr="00C51568">
              <w:rPr>
                <w:rFonts w:ascii="Calibri" w:eastAsia="Calibri" w:hAnsi="Calibri" w:cs="Times New Roman"/>
                <w:szCs w:val="20"/>
              </w:rPr>
              <w:t>Sometimes</w:t>
            </w:r>
          </w:p>
        </w:tc>
        <w:tc>
          <w:tcPr>
            <w:tcW w:w="550" w:type="pct"/>
            <w:vAlign w:val="center"/>
          </w:tcPr>
          <w:p w:rsidR="00744C93" w:rsidRPr="00C51568" w:rsidRDefault="00744C93" w:rsidP="007F1A2B">
            <w:pPr>
              <w:keepLines/>
              <w:spacing w:before="60" w:after="60"/>
              <w:jc w:val="center"/>
              <w:rPr>
                <w:rFonts w:ascii="Calibri" w:eastAsia="Calibri" w:hAnsi="Calibri" w:cs="Times New Roman"/>
                <w:szCs w:val="20"/>
              </w:rPr>
            </w:pPr>
            <w:r w:rsidRPr="00C51568">
              <w:rPr>
                <w:rFonts w:ascii="Calibri" w:eastAsia="Calibri" w:hAnsi="Calibri" w:cs="Times New Roman"/>
                <w:szCs w:val="20"/>
              </w:rPr>
              <w:t>About half the time</w:t>
            </w:r>
          </w:p>
        </w:tc>
        <w:tc>
          <w:tcPr>
            <w:tcW w:w="550" w:type="pct"/>
            <w:vAlign w:val="center"/>
          </w:tcPr>
          <w:p w:rsidR="00744C93" w:rsidRPr="00C51568" w:rsidRDefault="00744C93" w:rsidP="007F1A2B">
            <w:pPr>
              <w:keepLines/>
              <w:spacing w:before="60" w:after="60"/>
              <w:jc w:val="center"/>
              <w:rPr>
                <w:rFonts w:ascii="Calibri" w:eastAsia="Calibri" w:hAnsi="Calibri" w:cs="Times New Roman"/>
                <w:szCs w:val="20"/>
              </w:rPr>
            </w:pPr>
            <w:r w:rsidRPr="00C51568">
              <w:rPr>
                <w:rFonts w:ascii="Calibri" w:eastAsia="Calibri" w:hAnsi="Calibri" w:cs="Times New Roman"/>
                <w:szCs w:val="20"/>
              </w:rPr>
              <w:t>Most of the time</w:t>
            </w:r>
          </w:p>
        </w:tc>
        <w:tc>
          <w:tcPr>
            <w:tcW w:w="549" w:type="pct"/>
            <w:vAlign w:val="center"/>
          </w:tcPr>
          <w:p w:rsidR="00744C93" w:rsidRPr="00C51568" w:rsidRDefault="00744C93" w:rsidP="007F1A2B">
            <w:pPr>
              <w:keepLines/>
              <w:spacing w:before="60" w:after="60"/>
              <w:jc w:val="center"/>
              <w:rPr>
                <w:rFonts w:ascii="Calibri" w:eastAsia="Calibri" w:hAnsi="Calibri" w:cs="Times New Roman"/>
                <w:szCs w:val="20"/>
              </w:rPr>
            </w:pPr>
            <w:r w:rsidRPr="00C51568">
              <w:rPr>
                <w:rFonts w:ascii="Calibri" w:eastAsia="Calibri" w:hAnsi="Calibri" w:cs="Times New Roman"/>
                <w:szCs w:val="20"/>
              </w:rPr>
              <w:t>Almost always</w:t>
            </w:r>
          </w:p>
        </w:tc>
      </w:tr>
      <w:tr w:rsidR="00744C93" w:rsidRPr="00D63159" w:rsidTr="00C51568">
        <w:trPr>
          <w:cnfStyle w:val="000000100000" w:firstRow="0" w:lastRow="0" w:firstColumn="0" w:lastColumn="0" w:oddVBand="0" w:evenVBand="0" w:oddHBand="1" w:evenHBand="0" w:firstRowFirstColumn="0" w:firstRowLastColumn="0" w:lastRowFirstColumn="0" w:lastRowLastColumn="0"/>
          <w:trHeight w:val="272"/>
        </w:trPr>
        <w:tc>
          <w:tcPr>
            <w:tcW w:w="200" w:type="pct"/>
            <w:tcBorders>
              <w:top w:val="nil"/>
              <w:bottom w:val="nil"/>
            </w:tcBorders>
            <w:shd w:val="clear" w:color="auto" w:fill="D9D9D9"/>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1</w:t>
            </w:r>
          </w:p>
        </w:tc>
        <w:tc>
          <w:tcPr>
            <w:tcW w:w="2051" w:type="pct"/>
            <w:tcBorders>
              <w:top w:val="nil"/>
              <w:bottom w:val="nil"/>
            </w:tcBorders>
            <w:shd w:val="clear" w:color="auto" w:fill="D9D9D9"/>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Just by seeing or hearing someone, I know if they are feeling sad.</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trHeight w:val="118"/>
        </w:trPr>
        <w:tc>
          <w:tcPr>
            <w:tcW w:w="200" w:type="pct"/>
            <w:tcBorders>
              <w:top w:val="nil"/>
              <w:left w:val="nil"/>
              <w:bottom w:val="nil"/>
              <w:right w:val="nil"/>
            </w:tcBorders>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2</w:t>
            </w:r>
          </w:p>
        </w:tc>
        <w:tc>
          <w:tcPr>
            <w:tcW w:w="2051" w:type="pct"/>
            <w:tcBorders>
              <w:top w:val="nil"/>
              <w:left w:val="nil"/>
              <w:bottom w:val="nil"/>
              <w:right w:val="nil"/>
            </w:tcBorders>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When I see or hear someone who is sad, it makes me feel sad too.</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cnfStyle w:val="000000100000" w:firstRow="0" w:lastRow="0" w:firstColumn="0" w:lastColumn="0" w:oddVBand="0" w:evenVBand="0" w:oddHBand="1" w:evenHBand="0" w:firstRowFirstColumn="0" w:firstRowLastColumn="0" w:lastRowFirstColumn="0" w:lastRowLastColumn="0"/>
          <w:trHeight w:val="80"/>
        </w:trPr>
        <w:tc>
          <w:tcPr>
            <w:tcW w:w="200" w:type="pct"/>
            <w:tcBorders>
              <w:top w:val="nil"/>
              <w:bottom w:val="nil"/>
            </w:tcBorders>
            <w:shd w:val="clear" w:color="auto" w:fill="D9D9D9"/>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3</w:t>
            </w:r>
          </w:p>
        </w:tc>
        <w:tc>
          <w:tcPr>
            <w:tcW w:w="2051" w:type="pct"/>
            <w:tcBorders>
              <w:top w:val="nil"/>
              <w:bottom w:val="nil"/>
            </w:tcBorders>
            <w:shd w:val="clear" w:color="auto" w:fill="D9D9D9"/>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Just by seeing or hearing someone, I know if they are feeling happy.</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trHeight w:val="80"/>
        </w:trPr>
        <w:tc>
          <w:tcPr>
            <w:tcW w:w="200" w:type="pct"/>
            <w:tcBorders>
              <w:top w:val="nil"/>
              <w:left w:val="nil"/>
              <w:bottom w:val="nil"/>
              <w:right w:val="nil"/>
            </w:tcBorders>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4</w:t>
            </w:r>
          </w:p>
        </w:tc>
        <w:tc>
          <w:tcPr>
            <w:tcW w:w="2051" w:type="pct"/>
            <w:tcBorders>
              <w:top w:val="nil"/>
              <w:left w:val="nil"/>
              <w:bottom w:val="nil"/>
              <w:right w:val="nil"/>
            </w:tcBorders>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When I see or hear someone who is happy, it makes me feel happy too.</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cnfStyle w:val="000000100000" w:firstRow="0" w:lastRow="0" w:firstColumn="0" w:lastColumn="0" w:oddVBand="0" w:evenVBand="0" w:oddHBand="1" w:evenHBand="0" w:firstRowFirstColumn="0" w:firstRowLastColumn="0" w:lastRowFirstColumn="0" w:lastRowLastColumn="0"/>
          <w:trHeight w:val="118"/>
        </w:trPr>
        <w:tc>
          <w:tcPr>
            <w:tcW w:w="200" w:type="pct"/>
            <w:tcBorders>
              <w:top w:val="nil"/>
              <w:bottom w:val="nil"/>
            </w:tcBorders>
            <w:shd w:val="clear" w:color="auto" w:fill="D9D9D9"/>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5</w:t>
            </w:r>
          </w:p>
        </w:tc>
        <w:tc>
          <w:tcPr>
            <w:tcW w:w="2051" w:type="pct"/>
            <w:tcBorders>
              <w:top w:val="nil"/>
              <w:bottom w:val="nil"/>
            </w:tcBorders>
            <w:shd w:val="clear" w:color="auto" w:fill="D9D9D9"/>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Just by seeing or hearing someone, I know if they are feeling angry.</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trHeight w:val="80"/>
        </w:trPr>
        <w:tc>
          <w:tcPr>
            <w:tcW w:w="200" w:type="pct"/>
            <w:tcBorders>
              <w:top w:val="nil"/>
              <w:left w:val="nil"/>
              <w:bottom w:val="nil"/>
              <w:right w:val="nil"/>
            </w:tcBorders>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6</w:t>
            </w:r>
          </w:p>
        </w:tc>
        <w:tc>
          <w:tcPr>
            <w:tcW w:w="2051" w:type="pct"/>
            <w:tcBorders>
              <w:top w:val="nil"/>
              <w:left w:val="nil"/>
              <w:bottom w:val="nil"/>
              <w:right w:val="nil"/>
            </w:tcBorders>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When I see or hear someone who is angry, it makes me feel angry too.</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cnfStyle w:val="000000100000" w:firstRow="0" w:lastRow="0" w:firstColumn="0" w:lastColumn="0" w:oddVBand="0" w:evenVBand="0" w:oddHBand="1" w:evenHBand="0" w:firstRowFirstColumn="0" w:firstRowLastColumn="0" w:lastRowFirstColumn="0" w:lastRowLastColumn="0"/>
          <w:trHeight w:val="118"/>
        </w:trPr>
        <w:tc>
          <w:tcPr>
            <w:tcW w:w="200" w:type="pct"/>
            <w:tcBorders>
              <w:top w:val="nil"/>
              <w:bottom w:val="nil"/>
            </w:tcBorders>
            <w:shd w:val="clear" w:color="auto" w:fill="D9D9D9"/>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7</w:t>
            </w:r>
          </w:p>
        </w:tc>
        <w:tc>
          <w:tcPr>
            <w:tcW w:w="2051" w:type="pct"/>
            <w:tcBorders>
              <w:top w:val="nil"/>
              <w:bottom w:val="nil"/>
            </w:tcBorders>
            <w:shd w:val="clear" w:color="auto" w:fill="D9D9D9"/>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Just by seeing or hearing someone, I know if they are feeling amused.</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trHeight w:val="118"/>
        </w:trPr>
        <w:tc>
          <w:tcPr>
            <w:tcW w:w="200" w:type="pct"/>
            <w:tcBorders>
              <w:top w:val="nil"/>
              <w:left w:val="nil"/>
              <w:bottom w:val="nil"/>
              <w:right w:val="nil"/>
            </w:tcBorders>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8</w:t>
            </w:r>
          </w:p>
        </w:tc>
        <w:tc>
          <w:tcPr>
            <w:tcW w:w="2051" w:type="pct"/>
            <w:tcBorders>
              <w:top w:val="nil"/>
              <w:left w:val="nil"/>
              <w:bottom w:val="nil"/>
              <w:right w:val="nil"/>
            </w:tcBorders>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When I see or hear someone who is amused, it makes me feel amused too.</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cnfStyle w:val="000000100000" w:firstRow="0" w:lastRow="0" w:firstColumn="0" w:lastColumn="0" w:oddVBand="0" w:evenVBand="0" w:oddHBand="1" w:evenHBand="0" w:firstRowFirstColumn="0" w:firstRowLastColumn="0" w:lastRowFirstColumn="0" w:lastRowLastColumn="0"/>
          <w:trHeight w:val="118"/>
        </w:trPr>
        <w:tc>
          <w:tcPr>
            <w:tcW w:w="200" w:type="pct"/>
            <w:tcBorders>
              <w:top w:val="nil"/>
              <w:bottom w:val="nil"/>
            </w:tcBorders>
            <w:shd w:val="clear" w:color="auto" w:fill="D9D9D9"/>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9</w:t>
            </w:r>
          </w:p>
        </w:tc>
        <w:tc>
          <w:tcPr>
            <w:tcW w:w="2051" w:type="pct"/>
            <w:tcBorders>
              <w:top w:val="nil"/>
              <w:bottom w:val="nil"/>
            </w:tcBorders>
            <w:shd w:val="clear" w:color="auto" w:fill="D9D9D9"/>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Just by seeing or hearing someone, I know if they are feeling scared.</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trHeight w:val="118"/>
        </w:trPr>
        <w:tc>
          <w:tcPr>
            <w:tcW w:w="200" w:type="pct"/>
            <w:tcBorders>
              <w:top w:val="nil"/>
              <w:left w:val="nil"/>
              <w:bottom w:val="nil"/>
              <w:right w:val="nil"/>
            </w:tcBorders>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10</w:t>
            </w:r>
          </w:p>
        </w:tc>
        <w:tc>
          <w:tcPr>
            <w:tcW w:w="2051" w:type="pct"/>
            <w:tcBorders>
              <w:top w:val="nil"/>
              <w:left w:val="nil"/>
              <w:bottom w:val="nil"/>
              <w:right w:val="nil"/>
            </w:tcBorders>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When I see or hear someone who is scared, it makes me feel scared too.</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cnfStyle w:val="000000100000" w:firstRow="0" w:lastRow="0" w:firstColumn="0" w:lastColumn="0" w:oddVBand="0" w:evenVBand="0" w:oddHBand="1" w:evenHBand="0" w:firstRowFirstColumn="0" w:firstRowLastColumn="0" w:lastRowFirstColumn="0" w:lastRowLastColumn="0"/>
          <w:trHeight w:val="118"/>
        </w:trPr>
        <w:tc>
          <w:tcPr>
            <w:tcW w:w="200" w:type="pct"/>
            <w:tcBorders>
              <w:top w:val="nil"/>
              <w:bottom w:val="nil"/>
            </w:tcBorders>
            <w:shd w:val="clear" w:color="auto" w:fill="D9D9D9"/>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11</w:t>
            </w:r>
          </w:p>
        </w:tc>
        <w:tc>
          <w:tcPr>
            <w:tcW w:w="2051" w:type="pct"/>
            <w:tcBorders>
              <w:top w:val="nil"/>
              <w:bottom w:val="nil"/>
            </w:tcBorders>
            <w:shd w:val="clear" w:color="auto" w:fill="D9D9D9"/>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Just by seeing or hearing someone, I know if they are feeling calm.</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trHeight w:val="118"/>
        </w:trPr>
        <w:tc>
          <w:tcPr>
            <w:tcW w:w="200" w:type="pct"/>
            <w:tcBorders>
              <w:top w:val="nil"/>
              <w:left w:val="nil"/>
              <w:bottom w:val="nil"/>
              <w:right w:val="nil"/>
            </w:tcBorders>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12</w:t>
            </w:r>
          </w:p>
        </w:tc>
        <w:tc>
          <w:tcPr>
            <w:tcW w:w="2051" w:type="pct"/>
            <w:tcBorders>
              <w:top w:val="nil"/>
              <w:left w:val="nil"/>
              <w:bottom w:val="nil"/>
              <w:right w:val="nil"/>
            </w:tcBorders>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When I see or hear someone who is calm, it makes me feel calm too.</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cnfStyle w:val="000000100000" w:firstRow="0" w:lastRow="0" w:firstColumn="0" w:lastColumn="0" w:oddVBand="0" w:evenVBand="0" w:oddHBand="1" w:evenHBand="0" w:firstRowFirstColumn="0" w:firstRowLastColumn="0" w:lastRowFirstColumn="0" w:lastRowLastColumn="0"/>
          <w:trHeight w:val="118"/>
        </w:trPr>
        <w:tc>
          <w:tcPr>
            <w:tcW w:w="200" w:type="pct"/>
            <w:tcBorders>
              <w:top w:val="nil"/>
              <w:bottom w:val="nil"/>
            </w:tcBorders>
            <w:shd w:val="clear" w:color="auto" w:fill="D9D9D9"/>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13</w:t>
            </w:r>
          </w:p>
        </w:tc>
        <w:tc>
          <w:tcPr>
            <w:tcW w:w="2051" w:type="pct"/>
            <w:tcBorders>
              <w:top w:val="nil"/>
              <w:bottom w:val="nil"/>
            </w:tcBorders>
            <w:shd w:val="clear" w:color="auto" w:fill="D9D9D9"/>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Just by seeing or hearing someone, I know if they are feeling disgusted.</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trHeight w:val="118"/>
        </w:trPr>
        <w:tc>
          <w:tcPr>
            <w:tcW w:w="200" w:type="pct"/>
            <w:tcBorders>
              <w:top w:val="nil"/>
              <w:left w:val="nil"/>
              <w:bottom w:val="nil"/>
              <w:right w:val="nil"/>
            </w:tcBorders>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14</w:t>
            </w:r>
          </w:p>
        </w:tc>
        <w:tc>
          <w:tcPr>
            <w:tcW w:w="2051" w:type="pct"/>
            <w:tcBorders>
              <w:top w:val="nil"/>
              <w:left w:val="nil"/>
              <w:bottom w:val="nil"/>
              <w:right w:val="nil"/>
            </w:tcBorders>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When I see or hear someone who is disgusted, it makes me feel disgusted too.</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cnfStyle w:val="000000100000" w:firstRow="0" w:lastRow="0" w:firstColumn="0" w:lastColumn="0" w:oddVBand="0" w:evenVBand="0" w:oddHBand="1" w:evenHBand="0" w:firstRowFirstColumn="0" w:firstRowLastColumn="0" w:lastRowFirstColumn="0" w:lastRowLastColumn="0"/>
          <w:trHeight w:val="118"/>
        </w:trPr>
        <w:tc>
          <w:tcPr>
            <w:tcW w:w="200" w:type="pct"/>
            <w:tcBorders>
              <w:top w:val="nil"/>
              <w:bottom w:val="nil"/>
            </w:tcBorders>
            <w:shd w:val="clear" w:color="auto" w:fill="D9D9D9"/>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15</w:t>
            </w:r>
          </w:p>
        </w:tc>
        <w:tc>
          <w:tcPr>
            <w:tcW w:w="2051" w:type="pct"/>
            <w:tcBorders>
              <w:top w:val="nil"/>
              <w:bottom w:val="nil"/>
            </w:tcBorders>
            <w:shd w:val="clear" w:color="auto" w:fill="D9D9D9"/>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Just by seeing or hearing someone, I know if they are feeling enthusiastic.</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trHeight w:val="118"/>
        </w:trPr>
        <w:tc>
          <w:tcPr>
            <w:tcW w:w="200" w:type="pct"/>
            <w:tcBorders>
              <w:top w:val="nil"/>
              <w:left w:val="nil"/>
              <w:bottom w:val="nil"/>
              <w:right w:val="nil"/>
            </w:tcBorders>
            <w:vAlign w:val="center"/>
            <w:hideMark/>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16</w:t>
            </w:r>
          </w:p>
        </w:tc>
        <w:tc>
          <w:tcPr>
            <w:tcW w:w="2051" w:type="pct"/>
            <w:tcBorders>
              <w:top w:val="nil"/>
              <w:left w:val="nil"/>
              <w:bottom w:val="nil"/>
              <w:right w:val="nil"/>
            </w:tcBorders>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When I see or hear someone who is enthusiastic, it makes me feel enthusiastic too.</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cnfStyle w:val="000000100000" w:firstRow="0" w:lastRow="0" w:firstColumn="0" w:lastColumn="0" w:oddVBand="0" w:evenVBand="0" w:oddHBand="1" w:evenHBand="0" w:firstRowFirstColumn="0" w:firstRowLastColumn="0" w:lastRowFirstColumn="0" w:lastRowLastColumn="0"/>
          <w:trHeight w:val="118"/>
        </w:trPr>
        <w:tc>
          <w:tcPr>
            <w:tcW w:w="200" w:type="pct"/>
            <w:tcBorders>
              <w:top w:val="nil"/>
              <w:bottom w:val="nil"/>
            </w:tcBorders>
            <w:shd w:val="clear" w:color="auto" w:fill="D9D9D9"/>
            <w:vAlign w:val="center"/>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17</w:t>
            </w:r>
          </w:p>
        </w:tc>
        <w:tc>
          <w:tcPr>
            <w:tcW w:w="2051" w:type="pct"/>
            <w:tcBorders>
              <w:top w:val="nil"/>
              <w:bottom w:val="nil"/>
            </w:tcBorders>
            <w:shd w:val="clear" w:color="auto" w:fill="D9D9D9"/>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Just by seeing or hearing someone, I know if they are feeling embarrassed.</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trHeight w:val="118"/>
        </w:trPr>
        <w:tc>
          <w:tcPr>
            <w:tcW w:w="200" w:type="pct"/>
            <w:tcBorders>
              <w:top w:val="nil"/>
              <w:left w:val="nil"/>
              <w:bottom w:val="nil"/>
              <w:right w:val="nil"/>
            </w:tcBorders>
            <w:vAlign w:val="center"/>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18</w:t>
            </w:r>
          </w:p>
        </w:tc>
        <w:tc>
          <w:tcPr>
            <w:tcW w:w="2051" w:type="pct"/>
            <w:tcBorders>
              <w:top w:val="nil"/>
              <w:left w:val="nil"/>
              <w:bottom w:val="nil"/>
              <w:right w:val="nil"/>
            </w:tcBorders>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When I see or hear someone who is embarrassed, it makes me feel embarrassed too.</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left w:val="nil"/>
              <w:bottom w:val="nil"/>
              <w:right w:val="nil"/>
            </w:tcBorders>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cnfStyle w:val="000000100000" w:firstRow="0" w:lastRow="0" w:firstColumn="0" w:lastColumn="0" w:oddVBand="0" w:evenVBand="0" w:oddHBand="1" w:evenHBand="0" w:firstRowFirstColumn="0" w:firstRowLastColumn="0" w:lastRowFirstColumn="0" w:lastRowLastColumn="0"/>
          <w:trHeight w:val="699"/>
        </w:trPr>
        <w:tc>
          <w:tcPr>
            <w:tcW w:w="200" w:type="pct"/>
            <w:tcBorders>
              <w:top w:val="nil"/>
              <w:bottom w:val="nil"/>
            </w:tcBorders>
            <w:shd w:val="clear" w:color="auto" w:fill="D9D9D9"/>
            <w:vAlign w:val="center"/>
          </w:tcPr>
          <w:p w:rsidR="00744C93" w:rsidRPr="00C51568" w:rsidRDefault="00744C93" w:rsidP="007F1A2B">
            <w:pPr>
              <w:keepLines/>
              <w:spacing w:before="60" w:after="60"/>
              <w:rPr>
                <w:rFonts w:ascii="Calibri" w:eastAsia="Calibri" w:hAnsi="Calibri" w:cs="Times New Roman"/>
              </w:rPr>
            </w:pPr>
            <w:r w:rsidRPr="00C51568">
              <w:rPr>
                <w:rFonts w:ascii="Calibri" w:eastAsia="Calibri" w:hAnsi="Calibri" w:cs="Times New Roman"/>
              </w:rPr>
              <w:t>19</w:t>
            </w:r>
          </w:p>
        </w:tc>
        <w:tc>
          <w:tcPr>
            <w:tcW w:w="2051" w:type="pct"/>
            <w:tcBorders>
              <w:top w:val="nil"/>
              <w:bottom w:val="nil"/>
            </w:tcBorders>
            <w:shd w:val="clear" w:color="auto" w:fill="D9D9D9"/>
            <w:vAlign w:val="center"/>
          </w:tcPr>
          <w:p w:rsidR="00744C93" w:rsidRPr="00C51568" w:rsidRDefault="00744C93" w:rsidP="007F1A2B">
            <w:pPr>
              <w:keepNext/>
              <w:keepLines/>
              <w:spacing w:before="60" w:after="60"/>
              <w:rPr>
                <w:rFonts w:ascii="Calibri" w:eastAsia="Calibri" w:hAnsi="Calibri" w:cs="Times New Roman"/>
              </w:rPr>
            </w:pPr>
            <w:r w:rsidRPr="00C51568">
              <w:rPr>
                <w:rFonts w:ascii="Calibri" w:eastAsia="Calibri" w:hAnsi="Calibri" w:cs="Times New Roman"/>
              </w:rPr>
              <w:t>Just by seeing or hearing someone, I know if they are feeling proud.</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bottom w:val="nil"/>
            </w:tcBorders>
            <w:shd w:val="clear" w:color="auto" w:fill="D9D9D9"/>
            <w:vAlign w:val="center"/>
          </w:tcPr>
          <w:p w:rsidR="00744C93" w:rsidRPr="00C51568" w:rsidRDefault="00744C93" w:rsidP="007F1A2B">
            <w:pPr>
              <w:keepNext/>
              <w:keepLines/>
              <w:spacing w:before="60" w:after="60"/>
              <w:jc w:val="center"/>
              <w:rPr>
                <w:rFonts w:ascii="Calibri" w:eastAsia="Calibri" w:hAnsi="Calibri" w:cs="Times New Roman"/>
              </w:rPr>
            </w:pPr>
            <w:r w:rsidRPr="00C51568">
              <w:rPr>
                <w:rFonts w:ascii="Calibri" w:eastAsia="Calibri" w:hAnsi="Calibri" w:cs="Times New Roman"/>
              </w:rPr>
              <w:t>5</w:t>
            </w:r>
          </w:p>
        </w:tc>
      </w:tr>
      <w:tr w:rsidR="00744C93" w:rsidRPr="00D63159" w:rsidTr="00C51568">
        <w:trPr>
          <w:trHeight w:val="723"/>
        </w:trPr>
        <w:tc>
          <w:tcPr>
            <w:tcW w:w="200" w:type="pct"/>
            <w:tcBorders>
              <w:top w:val="nil"/>
              <w:left w:val="nil"/>
              <w:bottom w:val="single" w:sz="4" w:space="0" w:color="auto"/>
              <w:right w:val="nil"/>
            </w:tcBorders>
            <w:vAlign w:val="center"/>
          </w:tcPr>
          <w:p w:rsidR="00744C93" w:rsidRPr="00C51568" w:rsidRDefault="00744C93" w:rsidP="007F1A2B">
            <w:pPr>
              <w:spacing w:before="60" w:after="60"/>
              <w:rPr>
                <w:rFonts w:ascii="Calibri" w:eastAsia="Calibri" w:hAnsi="Calibri" w:cs="Times New Roman"/>
              </w:rPr>
            </w:pPr>
            <w:r w:rsidRPr="00C51568">
              <w:rPr>
                <w:rFonts w:ascii="Calibri" w:eastAsia="Calibri" w:hAnsi="Calibri" w:cs="Times New Roman"/>
              </w:rPr>
              <w:t>20</w:t>
            </w:r>
          </w:p>
        </w:tc>
        <w:tc>
          <w:tcPr>
            <w:tcW w:w="2051" w:type="pct"/>
            <w:tcBorders>
              <w:top w:val="nil"/>
              <w:left w:val="nil"/>
              <w:bottom w:val="single" w:sz="4" w:space="0" w:color="auto"/>
              <w:right w:val="nil"/>
            </w:tcBorders>
            <w:vAlign w:val="center"/>
          </w:tcPr>
          <w:p w:rsidR="00744C93" w:rsidRPr="00C51568" w:rsidRDefault="00744C93" w:rsidP="007F1A2B">
            <w:pPr>
              <w:spacing w:before="60" w:after="60"/>
              <w:rPr>
                <w:rFonts w:ascii="Calibri" w:eastAsia="Calibri" w:hAnsi="Calibri" w:cs="Times New Roman"/>
              </w:rPr>
            </w:pPr>
            <w:r w:rsidRPr="00C51568">
              <w:rPr>
                <w:rFonts w:ascii="Calibri" w:eastAsia="Calibri" w:hAnsi="Calibri" w:cs="Times New Roman"/>
              </w:rPr>
              <w:t>When I see or hear someone who is proud, it makes me feel proud too.</w:t>
            </w:r>
          </w:p>
        </w:tc>
        <w:tc>
          <w:tcPr>
            <w:tcW w:w="550" w:type="pct"/>
            <w:tcBorders>
              <w:top w:val="nil"/>
              <w:left w:val="nil"/>
              <w:bottom w:val="single" w:sz="4" w:space="0" w:color="auto"/>
              <w:right w:val="nil"/>
            </w:tcBorders>
            <w:vAlign w:val="center"/>
          </w:tcPr>
          <w:p w:rsidR="00744C93" w:rsidRPr="00C51568" w:rsidRDefault="00744C93" w:rsidP="007F1A2B">
            <w:pPr>
              <w:spacing w:before="60" w:after="60"/>
              <w:jc w:val="center"/>
              <w:rPr>
                <w:rFonts w:ascii="Calibri" w:eastAsia="Calibri" w:hAnsi="Calibri" w:cs="Times New Roman"/>
              </w:rPr>
            </w:pPr>
            <w:r w:rsidRPr="00C51568">
              <w:rPr>
                <w:rFonts w:ascii="Calibri" w:eastAsia="Calibri" w:hAnsi="Calibri" w:cs="Times New Roman"/>
              </w:rPr>
              <w:t>1</w:t>
            </w:r>
          </w:p>
        </w:tc>
        <w:tc>
          <w:tcPr>
            <w:tcW w:w="550" w:type="pct"/>
            <w:tcBorders>
              <w:top w:val="nil"/>
              <w:left w:val="nil"/>
              <w:bottom w:val="single" w:sz="4" w:space="0" w:color="auto"/>
              <w:right w:val="nil"/>
            </w:tcBorders>
            <w:vAlign w:val="center"/>
          </w:tcPr>
          <w:p w:rsidR="00744C93" w:rsidRPr="00C51568" w:rsidRDefault="00744C93" w:rsidP="007F1A2B">
            <w:pPr>
              <w:spacing w:before="60" w:after="60"/>
              <w:jc w:val="center"/>
              <w:rPr>
                <w:rFonts w:ascii="Calibri" w:eastAsia="Calibri" w:hAnsi="Calibri" w:cs="Times New Roman"/>
              </w:rPr>
            </w:pPr>
            <w:r w:rsidRPr="00C51568">
              <w:rPr>
                <w:rFonts w:ascii="Calibri" w:eastAsia="Calibri" w:hAnsi="Calibri" w:cs="Times New Roman"/>
              </w:rPr>
              <w:t>2</w:t>
            </w:r>
          </w:p>
        </w:tc>
        <w:tc>
          <w:tcPr>
            <w:tcW w:w="550" w:type="pct"/>
            <w:tcBorders>
              <w:top w:val="nil"/>
              <w:left w:val="nil"/>
              <w:bottom w:val="single" w:sz="4" w:space="0" w:color="auto"/>
              <w:right w:val="nil"/>
            </w:tcBorders>
            <w:vAlign w:val="center"/>
          </w:tcPr>
          <w:p w:rsidR="00744C93" w:rsidRPr="00C51568" w:rsidRDefault="00744C93" w:rsidP="007F1A2B">
            <w:pPr>
              <w:spacing w:before="60" w:after="60"/>
              <w:jc w:val="center"/>
              <w:rPr>
                <w:rFonts w:ascii="Calibri" w:eastAsia="Calibri" w:hAnsi="Calibri" w:cs="Times New Roman"/>
              </w:rPr>
            </w:pPr>
            <w:r w:rsidRPr="00C51568">
              <w:rPr>
                <w:rFonts w:ascii="Calibri" w:eastAsia="Calibri" w:hAnsi="Calibri" w:cs="Times New Roman"/>
              </w:rPr>
              <w:t>3</w:t>
            </w:r>
          </w:p>
        </w:tc>
        <w:tc>
          <w:tcPr>
            <w:tcW w:w="550" w:type="pct"/>
            <w:tcBorders>
              <w:top w:val="nil"/>
              <w:left w:val="nil"/>
              <w:bottom w:val="single" w:sz="4" w:space="0" w:color="auto"/>
              <w:right w:val="nil"/>
            </w:tcBorders>
            <w:vAlign w:val="center"/>
          </w:tcPr>
          <w:p w:rsidR="00744C93" w:rsidRPr="00C51568" w:rsidRDefault="00744C93" w:rsidP="007F1A2B">
            <w:pPr>
              <w:spacing w:before="60" w:after="60"/>
              <w:jc w:val="center"/>
              <w:rPr>
                <w:rFonts w:ascii="Calibri" w:eastAsia="Calibri" w:hAnsi="Calibri" w:cs="Times New Roman"/>
              </w:rPr>
            </w:pPr>
            <w:r w:rsidRPr="00C51568">
              <w:rPr>
                <w:rFonts w:ascii="Calibri" w:eastAsia="Calibri" w:hAnsi="Calibri" w:cs="Times New Roman"/>
              </w:rPr>
              <w:t>4</w:t>
            </w:r>
          </w:p>
        </w:tc>
        <w:tc>
          <w:tcPr>
            <w:tcW w:w="549" w:type="pct"/>
            <w:tcBorders>
              <w:top w:val="nil"/>
              <w:left w:val="nil"/>
              <w:bottom w:val="single" w:sz="4" w:space="0" w:color="auto"/>
              <w:right w:val="nil"/>
            </w:tcBorders>
            <w:vAlign w:val="center"/>
          </w:tcPr>
          <w:p w:rsidR="00744C93" w:rsidRPr="00C51568" w:rsidRDefault="00744C93" w:rsidP="007F1A2B">
            <w:pPr>
              <w:spacing w:before="60" w:after="60"/>
              <w:jc w:val="center"/>
              <w:rPr>
                <w:rFonts w:ascii="Calibri" w:eastAsia="Calibri" w:hAnsi="Calibri" w:cs="Times New Roman"/>
              </w:rPr>
            </w:pPr>
            <w:r w:rsidRPr="00C51568">
              <w:rPr>
                <w:rFonts w:ascii="Calibri" w:eastAsia="Calibri" w:hAnsi="Calibri" w:cs="Times New Roman"/>
              </w:rPr>
              <w:t>5</w:t>
            </w:r>
          </w:p>
        </w:tc>
      </w:tr>
    </w:tbl>
    <w:p w:rsidR="00744C93" w:rsidRPr="00D63159" w:rsidRDefault="00744C93" w:rsidP="00744C93">
      <w:pPr>
        <w:spacing w:after="200" w:line="276" w:lineRule="auto"/>
        <w:rPr>
          <w:rFonts w:ascii="Calibri" w:eastAsia="Calibri" w:hAnsi="Calibri" w:cs="Times New Roman"/>
          <w:b/>
          <w:sz w:val="24"/>
          <w:szCs w:val="24"/>
        </w:rPr>
      </w:pPr>
    </w:p>
    <w:p w:rsidR="00744C93" w:rsidRDefault="00744C93" w:rsidP="00744C93">
      <w:pPr>
        <w:spacing w:after="200" w:line="276" w:lineRule="auto"/>
        <w:jc w:val="center"/>
        <w:rPr>
          <w:rFonts w:ascii="Calibri" w:eastAsia="Calibri" w:hAnsi="Calibri" w:cs="Times New Roman"/>
          <w:b/>
          <w:sz w:val="24"/>
          <w:szCs w:val="24"/>
        </w:rPr>
      </w:pPr>
      <w:r>
        <w:rPr>
          <w:rFonts w:ascii="Calibri" w:eastAsia="Calibri" w:hAnsi="Calibri" w:cs="Times New Roman"/>
          <w:b/>
          <w:sz w:val="24"/>
          <w:szCs w:val="24"/>
        </w:rPr>
        <w:t>Perth Empathy Scale (PES) Scoring Instructions</w:t>
      </w:r>
    </w:p>
    <w:p w:rsidR="00744C93" w:rsidRDefault="00744C93" w:rsidP="00744C93">
      <w:pPr>
        <w:spacing w:after="200" w:line="276" w:lineRule="auto"/>
        <w:rPr>
          <w:rFonts w:ascii="Calibri" w:eastAsia="Calibri" w:hAnsi="Calibri" w:cs="Times New Roman"/>
          <w:sz w:val="24"/>
          <w:szCs w:val="24"/>
        </w:rPr>
      </w:pPr>
      <w:r>
        <w:rPr>
          <w:rFonts w:ascii="Calibri" w:eastAsia="Calibri" w:hAnsi="Calibri" w:cs="Times New Roman"/>
          <w:sz w:val="24"/>
          <w:szCs w:val="24"/>
        </w:rPr>
        <w:t>Empathy is a multidimensional construct comprised of two components: cognitive empathy and affective empathy. Cognitive empathy refers to the ability to infer and recognise the emotions of others, while affective empathy refers to the ability to experience others’ emotions vicariously. In other words, people with high levels of empathy can easily recognise the emotions of others and experience that emotion.</w:t>
      </w:r>
    </w:p>
    <w:p w:rsidR="00744C93" w:rsidRDefault="00CC5E56" w:rsidP="00744C93">
      <w:pPr>
        <w:spacing w:after="200" w:line="276" w:lineRule="auto"/>
        <w:rPr>
          <w:rFonts w:ascii="Calibri" w:eastAsia="Calibri" w:hAnsi="Calibri" w:cs="Times New Roman"/>
          <w:sz w:val="24"/>
          <w:szCs w:val="24"/>
        </w:rPr>
      </w:pPr>
      <w:r>
        <w:rPr>
          <w:rFonts w:ascii="Calibri" w:eastAsia="Calibri" w:hAnsi="Calibri" w:cs="Times New Roman"/>
          <w:sz w:val="24"/>
          <w:szCs w:val="24"/>
        </w:rPr>
        <w:t>The PES (Brett et al., 2022</w:t>
      </w:r>
      <w:r w:rsidR="00744C93">
        <w:rPr>
          <w:rFonts w:ascii="Calibri" w:eastAsia="Calibri" w:hAnsi="Calibri" w:cs="Times New Roman"/>
          <w:sz w:val="24"/>
          <w:szCs w:val="24"/>
        </w:rPr>
        <w:t xml:space="preserve">) is a 20-item self-report measure of empathy. It is designed to assess both the cognitive and affective components of empathy and across negative and positive emotions. Four subscale scores and three composite scores can be derived from the measure, with higher scores indicating higher levels of empathy. </w:t>
      </w:r>
      <w:r w:rsidR="003C20C8">
        <w:rPr>
          <w:rFonts w:ascii="Calibri" w:eastAsia="Calibri" w:hAnsi="Calibri" w:cs="Times New Roman"/>
          <w:sz w:val="24"/>
          <w:szCs w:val="24"/>
        </w:rPr>
        <w:t xml:space="preserve">A total score (overall empathy ability) can be used by adding up all the items. </w:t>
      </w:r>
      <w:r w:rsidR="00744C93">
        <w:rPr>
          <w:rFonts w:ascii="Calibri" w:eastAsia="Calibri" w:hAnsi="Calibri" w:cs="Times New Roman"/>
          <w:sz w:val="24"/>
          <w:szCs w:val="24"/>
        </w:rPr>
        <w:t xml:space="preserve">For more information about the development and psychometric properties of </w:t>
      </w:r>
      <w:r>
        <w:rPr>
          <w:rFonts w:ascii="Calibri" w:eastAsia="Calibri" w:hAnsi="Calibri" w:cs="Times New Roman"/>
          <w:sz w:val="24"/>
          <w:szCs w:val="24"/>
        </w:rPr>
        <w:t>the PES, see Brett et al., (in 2022</w:t>
      </w:r>
      <w:r w:rsidR="00744C93">
        <w:rPr>
          <w:rFonts w:ascii="Calibri" w:eastAsia="Calibri" w:hAnsi="Calibri" w:cs="Times New Roman"/>
          <w:sz w:val="24"/>
          <w:szCs w:val="24"/>
        </w:rPr>
        <w:t>).</w:t>
      </w:r>
      <w:r w:rsidR="001B39D8">
        <w:rPr>
          <w:rFonts w:ascii="Calibri" w:eastAsia="Calibri" w:hAnsi="Calibri" w:cs="Times New Roman"/>
          <w:sz w:val="24"/>
          <w:szCs w:val="24"/>
        </w:rPr>
        <w:t xml:space="preserve"> </w:t>
      </w:r>
    </w:p>
    <w:p w:rsidR="00744C93" w:rsidRDefault="00744C93" w:rsidP="00744C93">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The table below describes each of the PES subscale and composite scores and how to calculate them. </w:t>
      </w:r>
    </w:p>
    <w:tbl>
      <w:tblPr>
        <w:tblStyle w:val="GridTable4"/>
        <w:tblW w:w="5000" w:type="pct"/>
        <w:tblLook w:val="04A0" w:firstRow="1" w:lastRow="0" w:firstColumn="1" w:lastColumn="0" w:noHBand="0" w:noVBand="1"/>
      </w:tblPr>
      <w:tblGrid>
        <w:gridCol w:w="2829"/>
        <w:gridCol w:w="2836"/>
        <w:gridCol w:w="4791"/>
      </w:tblGrid>
      <w:tr w:rsidR="00744C93" w:rsidTr="00A15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Pr>
          <w:p w:rsidR="00744C93" w:rsidRDefault="00744C93" w:rsidP="007F1A2B">
            <w:pPr>
              <w:spacing w:after="200" w:line="276" w:lineRule="auto"/>
              <w:rPr>
                <w:rFonts w:ascii="Calibri" w:eastAsia="Calibri" w:hAnsi="Calibri" w:cs="Times New Roman"/>
                <w:sz w:val="24"/>
                <w:szCs w:val="24"/>
              </w:rPr>
            </w:pPr>
            <w:r>
              <w:rPr>
                <w:rFonts w:ascii="Calibri" w:eastAsia="Calibri" w:hAnsi="Calibri" w:cs="Times New Roman"/>
                <w:sz w:val="24"/>
                <w:szCs w:val="24"/>
              </w:rPr>
              <w:t>Subscale/composite scores</w:t>
            </w:r>
          </w:p>
        </w:tc>
        <w:tc>
          <w:tcPr>
            <w:tcW w:w="1356" w:type="pct"/>
          </w:tcPr>
          <w:p w:rsidR="00744C93" w:rsidRDefault="00744C93" w:rsidP="007F1A2B">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Pr>
                <w:rFonts w:ascii="Calibri" w:eastAsia="Calibri" w:hAnsi="Calibri" w:cs="Times New Roman"/>
                <w:sz w:val="24"/>
                <w:szCs w:val="24"/>
              </w:rPr>
              <w:t>How to calculate</w:t>
            </w:r>
          </w:p>
        </w:tc>
        <w:tc>
          <w:tcPr>
            <w:tcW w:w="2291" w:type="pct"/>
          </w:tcPr>
          <w:p w:rsidR="00744C93" w:rsidRDefault="00744C93" w:rsidP="007F1A2B">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Pr>
                <w:rFonts w:ascii="Calibri" w:eastAsia="Calibri" w:hAnsi="Calibri" w:cs="Times New Roman"/>
                <w:sz w:val="24"/>
                <w:szCs w:val="24"/>
              </w:rPr>
              <w:t>Content measured</w:t>
            </w:r>
          </w:p>
        </w:tc>
      </w:tr>
      <w:tr w:rsidR="00744C93" w:rsidTr="007F1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744C93" w:rsidRDefault="00744C93" w:rsidP="007F1A2B">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Subscale scores</w:t>
            </w:r>
          </w:p>
        </w:tc>
      </w:tr>
      <w:tr w:rsidR="00744C93" w:rsidTr="00A15E1D">
        <w:tc>
          <w:tcPr>
            <w:cnfStyle w:val="001000000000" w:firstRow="0" w:lastRow="0" w:firstColumn="1" w:lastColumn="0" w:oddVBand="0" w:evenVBand="0" w:oddHBand="0" w:evenHBand="0" w:firstRowFirstColumn="0" w:firstRowLastColumn="0" w:lastRowFirstColumn="0" w:lastRowLastColumn="0"/>
            <w:tcW w:w="1353" w:type="pct"/>
          </w:tcPr>
          <w:p w:rsidR="00744C93" w:rsidRPr="006824E0" w:rsidRDefault="00744C93" w:rsidP="007F1A2B">
            <w:pPr>
              <w:spacing w:after="200" w:line="276" w:lineRule="auto"/>
              <w:rPr>
                <w:rFonts w:ascii="Calibri" w:eastAsia="Calibri" w:hAnsi="Calibri" w:cs="Times New Roman"/>
                <w:b w:val="0"/>
                <w:szCs w:val="24"/>
              </w:rPr>
            </w:pPr>
            <w:r w:rsidRPr="006824E0">
              <w:rPr>
                <w:rFonts w:ascii="Calibri" w:eastAsia="Calibri" w:hAnsi="Calibri" w:cs="Times New Roman"/>
                <w:b w:val="0"/>
                <w:szCs w:val="24"/>
              </w:rPr>
              <w:t>Negative-Cognitive empathy (NCE)</w:t>
            </w:r>
          </w:p>
        </w:tc>
        <w:tc>
          <w:tcPr>
            <w:tcW w:w="1356" w:type="pct"/>
          </w:tcPr>
          <w:p w:rsidR="00744C93" w:rsidRPr="006824E0" w:rsidRDefault="00744C93" w:rsidP="007F1A2B">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6824E0">
              <w:rPr>
                <w:rFonts w:ascii="Calibri" w:eastAsia="Calibri" w:hAnsi="Calibri" w:cs="Times New Roman"/>
                <w:szCs w:val="24"/>
              </w:rPr>
              <w:t>Sum items 1, 5, 9, 13, 17</w:t>
            </w:r>
          </w:p>
        </w:tc>
        <w:tc>
          <w:tcPr>
            <w:tcW w:w="2291" w:type="pct"/>
          </w:tcPr>
          <w:p w:rsidR="00744C93" w:rsidRPr="006824E0" w:rsidRDefault="00744C93" w:rsidP="007F1A2B">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6824E0">
              <w:rPr>
                <w:rFonts w:ascii="Calibri" w:eastAsia="Calibri" w:hAnsi="Calibri" w:cs="Times New Roman"/>
                <w:szCs w:val="24"/>
              </w:rPr>
              <w:t xml:space="preserve">Ability to recognise others’ </w:t>
            </w:r>
            <w:r w:rsidRPr="006824E0">
              <w:rPr>
                <w:rFonts w:ascii="Calibri" w:eastAsia="Calibri" w:hAnsi="Calibri" w:cs="Times New Roman"/>
                <w:i/>
                <w:szCs w:val="24"/>
              </w:rPr>
              <w:t>negative</w:t>
            </w:r>
            <w:r w:rsidRPr="006824E0">
              <w:rPr>
                <w:rFonts w:ascii="Calibri" w:eastAsia="Calibri" w:hAnsi="Calibri" w:cs="Times New Roman"/>
                <w:szCs w:val="24"/>
              </w:rPr>
              <w:t xml:space="preserve"> emotions.</w:t>
            </w:r>
          </w:p>
        </w:tc>
      </w:tr>
      <w:tr w:rsidR="00744C93" w:rsidTr="00A15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shd w:val="clear" w:color="auto" w:fill="auto"/>
          </w:tcPr>
          <w:p w:rsidR="00744C93" w:rsidRPr="006824E0" w:rsidRDefault="00744C93" w:rsidP="007F1A2B">
            <w:pPr>
              <w:spacing w:after="200" w:line="276" w:lineRule="auto"/>
              <w:rPr>
                <w:rFonts w:ascii="Calibri" w:eastAsia="Calibri" w:hAnsi="Calibri" w:cs="Times New Roman"/>
                <w:b w:val="0"/>
                <w:szCs w:val="24"/>
              </w:rPr>
            </w:pPr>
            <w:r w:rsidRPr="006824E0">
              <w:rPr>
                <w:rFonts w:ascii="Calibri" w:eastAsia="Calibri" w:hAnsi="Calibri" w:cs="Times New Roman"/>
                <w:b w:val="0"/>
                <w:szCs w:val="24"/>
              </w:rPr>
              <w:t>Positive-Cognitive empathy (PCE)</w:t>
            </w:r>
          </w:p>
        </w:tc>
        <w:tc>
          <w:tcPr>
            <w:tcW w:w="1356" w:type="pct"/>
            <w:shd w:val="clear" w:color="auto" w:fill="auto"/>
          </w:tcPr>
          <w:p w:rsidR="00744C93" w:rsidRPr="006824E0" w:rsidRDefault="00744C93" w:rsidP="007F1A2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r w:rsidRPr="006824E0">
              <w:rPr>
                <w:rFonts w:ascii="Calibri" w:eastAsia="Calibri" w:hAnsi="Calibri" w:cs="Times New Roman"/>
                <w:szCs w:val="24"/>
              </w:rPr>
              <w:t>Sum items 3, 7, 11, 15, 19</w:t>
            </w:r>
          </w:p>
        </w:tc>
        <w:tc>
          <w:tcPr>
            <w:tcW w:w="2291" w:type="pct"/>
            <w:shd w:val="clear" w:color="auto" w:fill="auto"/>
          </w:tcPr>
          <w:p w:rsidR="00744C93" w:rsidRPr="006824E0" w:rsidRDefault="00744C93" w:rsidP="007F1A2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r w:rsidRPr="006824E0">
              <w:rPr>
                <w:rFonts w:ascii="Calibri" w:eastAsia="Calibri" w:hAnsi="Calibri" w:cs="Times New Roman"/>
                <w:szCs w:val="24"/>
              </w:rPr>
              <w:t xml:space="preserve">Ability to recognise others’ </w:t>
            </w:r>
            <w:r w:rsidRPr="006824E0">
              <w:rPr>
                <w:rFonts w:ascii="Calibri" w:eastAsia="Calibri" w:hAnsi="Calibri" w:cs="Times New Roman"/>
                <w:i/>
                <w:szCs w:val="24"/>
              </w:rPr>
              <w:t>positive</w:t>
            </w:r>
            <w:r w:rsidRPr="006824E0">
              <w:rPr>
                <w:rFonts w:ascii="Calibri" w:eastAsia="Calibri" w:hAnsi="Calibri" w:cs="Times New Roman"/>
                <w:szCs w:val="24"/>
              </w:rPr>
              <w:t xml:space="preserve"> emotions.</w:t>
            </w:r>
          </w:p>
        </w:tc>
      </w:tr>
      <w:tr w:rsidR="00744C93" w:rsidTr="00A15E1D">
        <w:tc>
          <w:tcPr>
            <w:cnfStyle w:val="001000000000" w:firstRow="0" w:lastRow="0" w:firstColumn="1" w:lastColumn="0" w:oddVBand="0" w:evenVBand="0" w:oddHBand="0" w:evenHBand="0" w:firstRowFirstColumn="0" w:firstRowLastColumn="0" w:lastRowFirstColumn="0" w:lastRowLastColumn="0"/>
            <w:tcW w:w="1353" w:type="pct"/>
            <w:shd w:val="clear" w:color="auto" w:fill="auto"/>
          </w:tcPr>
          <w:p w:rsidR="00744C93" w:rsidRPr="006824E0" w:rsidRDefault="00744C93" w:rsidP="007F1A2B">
            <w:pPr>
              <w:spacing w:after="200" w:line="276" w:lineRule="auto"/>
              <w:rPr>
                <w:rFonts w:ascii="Calibri" w:eastAsia="Calibri" w:hAnsi="Calibri" w:cs="Times New Roman"/>
                <w:b w:val="0"/>
                <w:szCs w:val="24"/>
              </w:rPr>
            </w:pPr>
            <w:r w:rsidRPr="006824E0">
              <w:rPr>
                <w:rFonts w:ascii="Calibri" w:eastAsia="Calibri" w:hAnsi="Calibri" w:cs="Times New Roman"/>
                <w:b w:val="0"/>
                <w:szCs w:val="24"/>
              </w:rPr>
              <w:t>Negative-Affective empathy (NAE)</w:t>
            </w:r>
          </w:p>
        </w:tc>
        <w:tc>
          <w:tcPr>
            <w:tcW w:w="1356" w:type="pct"/>
            <w:shd w:val="clear" w:color="auto" w:fill="auto"/>
          </w:tcPr>
          <w:p w:rsidR="00744C93" w:rsidRPr="006824E0" w:rsidRDefault="00744C93" w:rsidP="007F1A2B">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6824E0">
              <w:rPr>
                <w:rFonts w:ascii="Calibri" w:eastAsia="Calibri" w:hAnsi="Calibri" w:cs="Times New Roman"/>
                <w:szCs w:val="24"/>
              </w:rPr>
              <w:t>Sum items 2, 6, 10, 14, 18</w:t>
            </w:r>
          </w:p>
        </w:tc>
        <w:tc>
          <w:tcPr>
            <w:tcW w:w="2291" w:type="pct"/>
            <w:shd w:val="clear" w:color="auto" w:fill="auto"/>
          </w:tcPr>
          <w:p w:rsidR="00744C93" w:rsidRPr="006824E0" w:rsidRDefault="00744C93" w:rsidP="007F1A2B">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6824E0">
              <w:rPr>
                <w:rFonts w:ascii="Calibri" w:eastAsia="Calibri" w:hAnsi="Calibri" w:cs="Times New Roman"/>
                <w:szCs w:val="24"/>
              </w:rPr>
              <w:t xml:space="preserve">Ability to share others’ </w:t>
            </w:r>
            <w:r w:rsidRPr="006824E0">
              <w:rPr>
                <w:rFonts w:ascii="Calibri" w:eastAsia="Calibri" w:hAnsi="Calibri" w:cs="Times New Roman"/>
                <w:i/>
                <w:szCs w:val="24"/>
              </w:rPr>
              <w:t>negative</w:t>
            </w:r>
            <w:r w:rsidRPr="006824E0">
              <w:rPr>
                <w:rFonts w:ascii="Calibri" w:eastAsia="Calibri" w:hAnsi="Calibri" w:cs="Times New Roman"/>
                <w:szCs w:val="24"/>
              </w:rPr>
              <w:t xml:space="preserve"> emotions.</w:t>
            </w:r>
          </w:p>
        </w:tc>
      </w:tr>
      <w:tr w:rsidR="00744C93" w:rsidTr="00A15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shd w:val="clear" w:color="auto" w:fill="auto"/>
          </w:tcPr>
          <w:p w:rsidR="00744C93" w:rsidRPr="006824E0" w:rsidRDefault="00744C93" w:rsidP="007F1A2B">
            <w:pPr>
              <w:spacing w:after="200" w:line="276" w:lineRule="auto"/>
              <w:rPr>
                <w:rFonts w:ascii="Calibri" w:eastAsia="Calibri" w:hAnsi="Calibri" w:cs="Times New Roman"/>
                <w:b w:val="0"/>
                <w:szCs w:val="24"/>
              </w:rPr>
            </w:pPr>
            <w:r w:rsidRPr="006824E0">
              <w:rPr>
                <w:rFonts w:ascii="Calibri" w:eastAsia="Calibri" w:hAnsi="Calibri" w:cs="Times New Roman"/>
                <w:b w:val="0"/>
                <w:szCs w:val="24"/>
              </w:rPr>
              <w:t>Positive-Affective empathy (PAE)</w:t>
            </w:r>
          </w:p>
        </w:tc>
        <w:tc>
          <w:tcPr>
            <w:tcW w:w="1356" w:type="pct"/>
            <w:shd w:val="clear" w:color="auto" w:fill="auto"/>
          </w:tcPr>
          <w:p w:rsidR="00744C93" w:rsidRPr="006824E0" w:rsidRDefault="00744C93" w:rsidP="007F1A2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r w:rsidRPr="006824E0">
              <w:rPr>
                <w:rFonts w:ascii="Calibri" w:eastAsia="Calibri" w:hAnsi="Calibri" w:cs="Times New Roman"/>
                <w:szCs w:val="24"/>
              </w:rPr>
              <w:t>Sum items 4, 8, 12, 16, 20</w:t>
            </w:r>
          </w:p>
        </w:tc>
        <w:tc>
          <w:tcPr>
            <w:tcW w:w="2291" w:type="pct"/>
            <w:shd w:val="clear" w:color="auto" w:fill="auto"/>
          </w:tcPr>
          <w:p w:rsidR="00744C93" w:rsidRPr="006824E0" w:rsidRDefault="00744C93" w:rsidP="007F1A2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r w:rsidRPr="006824E0">
              <w:rPr>
                <w:rFonts w:ascii="Calibri" w:eastAsia="Calibri" w:hAnsi="Calibri" w:cs="Times New Roman"/>
                <w:szCs w:val="24"/>
              </w:rPr>
              <w:t xml:space="preserve">Ability to share others’ </w:t>
            </w:r>
            <w:r w:rsidRPr="006824E0">
              <w:rPr>
                <w:rFonts w:ascii="Calibri" w:eastAsia="Calibri" w:hAnsi="Calibri" w:cs="Times New Roman"/>
                <w:i/>
                <w:szCs w:val="24"/>
              </w:rPr>
              <w:t xml:space="preserve">positive </w:t>
            </w:r>
            <w:r w:rsidRPr="006824E0">
              <w:rPr>
                <w:rFonts w:ascii="Calibri" w:eastAsia="Calibri" w:hAnsi="Calibri" w:cs="Times New Roman"/>
                <w:szCs w:val="24"/>
              </w:rPr>
              <w:t>emotions.</w:t>
            </w:r>
          </w:p>
        </w:tc>
      </w:tr>
      <w:tr w:rsidR="00744C93" w:rsidTr="007F1A2B">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0CECE" w:themeFill="background2" w:themeFillShade="E6"/>
            <w:vAlign w:val="center"/>
          </w:tcPr>
          <w:p w:rsidR="00744C93" w:rsidRDefault="00744C93" w:rsidP="007F1A2B">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Composite scores</w:t>
            </w:r>
          </w:p>
        </w:tc>
      </w:tr>
      <w:tr w:rsidR="00744C93" w:rsidTr="00A15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shd w:val="clear" w:color="auto" w:fill="auto"/>
          </w:tcPr>
          <w:p w:rsidR="00744C93" w:rsidRPr="006824E0" w:rsidRDefault="00744C93" w:rsidP="007F1A2B">
            <w:pPr>
              <w:spacing w:after="200" w:line="276" w:lineRule="auto"/>
              <w:rPr>
                <w:rFonts w:ascii="Calibri" w:eastAsia="Calibri" w:hAnsi="Calibri" w:cs="Times New Roman"/>
                <w:b w:val="0"/>
                <w:szCs w:val="24"/>
              </w:rPr>
            </w:pPr>
            <w:r w:rsidRPr="006824E0">
              <w:rPr>
                <w:rFonts w:ascii="Calibri" w:eastAsia="Calibri" w:hAnsi="Calibri" w:cs="Times New Roman"/>
                <w:b w:val="0"/>
                <w:szCs w:val="24"/>
              </w:rPr>
              <w:t>General-Cognitive empathy (CE)</w:t>
            </w:r>
          </w:p>
        </w:tc>
        <w:tc>
          <w:tcPr>
            <w:tcW w:w="1356" w:type="pct"/>
            <w:shd w:val="clear" w:color="auto" w:fill="auto"/>
          </w:tcPr>
          <w:p w:rsidR="00744C93" w:rsidRPr="006824E0" w:rsidRDefault="00744C93" w:rsidP="007F1A2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r w:rsidRPr="006824E0">
              <w:rPr>
                <w:rFonts w:ascii="Calibri" w:eastAsia="Calibri" w:hAnsi="Calibri" w:cs="Times New Roman"/>
                <w:szCs w:val="24"/>
              </w:rPr>
              <w:t>Sum NCE and PCE subscales</w:t>
            </w:r>
          </w:p>
        </w:tc>
        <w:tc>
          <w:tcPr>
            <w:tcW w:w="2291" w:type="pct"/>
            <w:shd w:val="clear" w:color="auto" w:fill="auto"/>
          </w:tcPr>
          <w:p w:rsidR="00744C93" w:rsidRPr="006824E0" w:rsidRDefault="00744C93" w:rsidP="007F1A2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r w:rsidRPr="006824E0">
              <w:rPr>
                <w:rFonts w:ascii="Calibri" w:eastAsia="Calibri" w:hAnsi="Calibri" w:cs="Times New Roman"/>
                <w:szCs w:val="24"/>
              </w:rPr>
              <w:t xml:space="preserve">Ability to recognise others’ emotions (negative and positive). </w:t>
            </w:r>
          </w:p>
        </w:tc>
      </w:tr>
      <w:tr w:rsidR="00744C93" w:rsidTr="00A15E1D">
        <w:tc>
          <w:tcPr>
            <w:cnfStyle w:val="001000000000" w:firstRow="0" w:lastRow="0" w:firstColumn="1" w:lastColumn="0" w:oddVBand="0" w:evenVBand="0" w:oddHBand="0" w:evenHBand="0" w:firstRowFirstColumn="0" w:firstRowLastColumn="0" w:lastRowFirstColumn="0" w:lastRowLastColumn="0"/>
            <w:tcW w:w="1353" w:type="pct"/>
            <w:shd w:val="clear" w:color="auto" w:fill="auto"/>
          </w:tcPr>
          <w:p w:rsidR="00744C93" w:rsidRPr="006824E0" w:rsidRDefault="00744C93" w:rsidP="007F1A2B">
            <w:pPr>
              <w:spacing w:after="200" w:line="276" w:lineRule="auto"/>
              <w:rPr>
                <w:rFonts w:ascii="Calibri" w:eastAsia="Calibri" w:hAnsi="Calibri" w:cs="Times New Roman"/>
                <w:b w:val="0"/>
                <w:szCs w:val="24"/>
              </w:rPr>
            </w:pPr>
            <w:r w:rsidRPr="006824E0">
              <w:rPr>
                <w:rFonts w:ascii="Calibri" w:eastAsia="Calibri" w:hAnsi="Calibri" w:cs="Times New Roman"/>
                <w:b w:val="0"/>
                <w:szCs w:val="24"/>
              </w:rPr>
              <w:t>General-Affective empathy (AE)</w:t>
            </w:r>
          </w:p>
        </w:tc>
        <w:tc>
          <w:tcPr>
            <w:tcW w:w="1356" w:type="pct"/>
            <w:shd w:val="clear" w:color="auto" w:fill="auto"/>
          </w:tcPr>
          <w:p w:rsidR="00744C93" w:rsidRPr="006824E0" w:rsidRDefault="00744C93" w:rsidP="007F1A2B">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6824E0">
              <w:rPr>
                <w:rFonts w:ascii="Calibri" w:eastAsia="Calibri" w:hAnsi="Calibri" w:cs="Times New Roman"/>
                <w:szCs w:val="24"/>
              </w:rPr>
              <w:t>Sum NAE and PAE subscales</w:t>
            </w:r>
          </w:p>
        </w:tc>
        <w:tc>
          <w:tcPr>
            <w:tcW w:w="2291" w:type="pct"/>
            <w:shd w:val="clear" w:color="auto" w:fill="auto"/>
          </w:tcPr>
          <w:p w:rsidR="00744C93" w:rsidRPr="006824E0" w:rsidRDefault="00744C93" w:rsidP="007F1A2B">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Cs w:val="24"/>
              </w:rPr>
            </w:pPr>
            <w:r w:rsidRPr="006824E0">
              <w:rPr>
                <w:rFonts w:ascii="Calibri" w:eastAsia="Calibri" w:hAnsi="Calibri" w:cs="Times New Roman"/>
                <w:szCs w:val="24"/>
              </w:rPr>
              <w:t>Ability to share others’ emotions (negative and positive).</w:t>
            </w:r>
          </w:p>
        </w:tc>
      </w:tr>
      <w:tr w:rsidR="00744C93" w:rsidTr="00A15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shd w:val="clear" w:color="auto" w:fill="auto"/>
          </w:tcPr>
          <w:p w:rsidR="00744C93" w:rsidRPr="006824E0" w:rsidRDefault="00744C93" w:rsidP="007F1A2B">
            <w:pPr>
              <w:spacing w:after="200" w:line="276" w:lineRule="auto"/>
              <w:rPr>
                <w:rFonts w:ascii="Calibri" w:eastAsia="Calibri" w:hAnsi="Calibri" w:cs="Times New Roman"/>
                <w:b w:val="0"/>
                <w:szCs w:val="24"/>
              </w:rPr>
            </w:pPr>
            <w:r w:rsidRPr="006824E0">
              <w:rPr>
                <w:rFonts w:ascii="Calibri" w:eastAsia="Calibri" w:hAnsi="Calibri" w:cs="Times New Roman"/>
                <w:b w:val="0"/>
                <w:szCs w:val="24"/>
              </w:rPr>
              <w:t>Empathy (total scale score)</w:t>
            </w:r>
          </w:p>
        </w:tc>
        <w:tc>
          <w:tcPr>
            <w:tcW w:w="1356" w:type="pct"/>
            <w:shd w:val="clear" w:color="auto" w:fill="auto"/>
          </w:tcPr>
          <w:p w:rsidR="00744C93" w:rsidRPr="006824E0" w:rsidRDefault="00744C93" w:rsidP="007F1A2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r w:rsidRPr="006824E0">
              <w:rPr>
                <w:rFonts w:ascii="Calibri" w:eastAsia="Calibri" w:hAnsi="Calibri" w:cs="Times New Roman"/>
                <w:szCs w:val="24"/>
              </w:rPr>
              <w:t>Sum all items</w:t>
            </w:r>
          </w:p>
        </w:tc>
        <w:tc>
          <w:tcPr>
            <w:tcW w:w="2291" w:type="pct"/>
            <w:shd w:val="clear" w:color="auto" w:fill="auto"/>
          </w:tcPr>
          <w:p w:rsidR="00744C93" w:rsidRPr="006824E0" w:rsidRDefault="00744C93" w:rsidP="007F1A2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Cs w:val="24"/>
              </w:rPr>
            </w:pPr>
            <w:r w:rsidRPr="006824E0">
              <w:rPr>
                <w:rFonts w:ascii="Calibri" w:eastAsia="Calibri" w:hAnsi="Calibri" w:cs="Times New Roman"/>
                <w:szCs w:val="24"/>
              </w:rPr>
              <w:t>Overall empathy; ability to recognise and share others’ emotions (negative and positive).</w:t>
            </w:r>
          </w:p>
        </w:tc>
      </w:tr>
    </w:tbl>
    <w:p w:rsidR="00A15E1D" w:rsidRDefault="00A15E1D"/>
    <w:p w:rsidR="00A15E1D" w:rsidRDefault="00A15E1D">
      <w:r>
        <w:br w:type="page"/>
      </w:r>
    </w:p>
    <w:tbl>
      <w:tblPr>
        <w:tblStyle w:val="TableGrid"/>
        <w:tblpPr w:leftFromText="180" w:rightFromText="180" w:vertAnchor="page" w:horzAnchor="margin" w:tblpY="2080"/>
        <w:tblW w:w="0" w:type="auto"/>
        <w:tblInd w:w="0" w:type="dxa"/>
        <w:tblLook w:val="04A0" w:firstRow="1" w:lastRow="0" w:firstColumn="1" w:lastColumn="0" w:noHBand="0" w:noVBand="1"/>
      </w:tblPr>
      <w:tblGrid>
        <w:gridCol w:w="1923"/>
        <w:gridCol w:w="964"/>
        <w:gridCol w:w="963"/>
        <w:gridCol w:w="1310"/>
        <w:gridCol w:w="320"/>
        <w:gridCol w:w="964"/>
        <w:gridCol w:w="965"/>
        <w:gridCol w:w="321"/>
        <w:gridCol w:w="1124"/>
        <w:gridCol w:w="1135"/>
      </w:tblGrid>
      <w:tr w:rsidR="00A15E1D" w:rsidRPr="00A15E1D" w:rsidTr="00A15E1D">
        <w:trPr>
          <w:trHeight w:val="228"/>
        </w:trPr>
        <w:tc>
          <w:tcPr>
            <w:tcW w:w="1923" w:type="dxa"/>
            <w:shd w:val="clear" w:color="auto" w:fill="000000" w:themeFill="text1"/>
            <w:vAlign w:val="center"/>
          </w:tcPr>
          <w:p w:rsidR="00A15E1D" w:rsidRPr="00A15E1D" w:rsidRDefault="00A15E1D" w:rsidP="00A455A3">
            <w:pPr>
              <w:jc w:val="center"/>
              <w:rPr>
                <w:rFonts w:cstheme="minorHAnsi"/>
                <w:b/>
              </w:rPr>
            </w:pPr>
          </w:p>
        </w:tc>
        <w:tc>
          <w:tcPr>
            <w:tcW w:w="3237" w:type="dxa"/>
            <w:gridSpan w:val="3"/>
            <w:shd w:val="clear" w:color="auto" w:fill="000000" w:themeFill="text1"/>
            <w:vAlign w:val="center"/>
          </w:tcPr>
          <w:p w:rsidR="00A15E1D" w:rsidRPr="00A15E1D" w:rsidRDefault="00A15E1D" w:rsidP="00A15E1D">
            <w:pPr>
              <w:jc w:val="center"/>
              <w:rPr>
                <w:rFonts w:cstheme="minorHAnsi"/>
                <w:b/>
                <w:u w:val="single"/>
              </w:rPr>
            </w:pPr>
            <w:r w:rsidRPr="00A15E1D">
              <w:rPr>
                <w:rFonts w:cstheme="minorHAnsi"/>
                <w:b/>
                <w:u w:val="single"/>
              </w:rPr>
              <w:t>Total Sample (</w:t>
            </w:r>
            <w:r w:rsidRPr="00A15E1D">
              <w:rPr>
                <w:rFonts w:cstheme="minorHAnsi"/>
                <w:b/>
                <w:i/>
                <w:u w:val="single"/>
              </w:rPr>
              <w:t>N</w:t>
            </w:r>
            <w:r w:rsidRPr="00A15E1D">
              <w:rPr>
                <w:rFonts w:cstheme="minorHAnsi"/>
                <w:b/>
                <w:u w:val="single"/>
              </w:rPr>
              <w:t>=638)</w:t>
            </w:r>
          </w:p>
        </w:tc>
        <w:tc>
          <w:tcPr>
            <w:tcW w:w="320" w:type="dxa"/>
            <w:shd w:val="clear" w:color="auto" w:fill="000000" w:themeFill="text1"/>
            <w:vAlign w:val="center"/>
          </w:tcPr>
          <w:p w:rsidR="00A15E1D" w:rsidRPr="00A15E1D" w:rsidRDefault="00A15E1D" w:rsidP="00A455A3">
            <w:pPr>
              <w:jc w:val="center"/>
              <w:rPr>
                <w:rFonts w:cstheme="minorHAnsi"/>
                <w:b/>
                <w:u w:val="single"/>
              </w:rPr>
            </w:pPr>
          </w:p>
        </w:tc>
        <w:tc>
          <w:tcPr>
            <w:tcW w:w="1929" w:type="dxa"/>
            <w:gridSpan w:val="2"/>
            <w:shd w:val="clear" w:color="auto" w:fill="000000" w:themeFill="text1"/>
            <w:vAlign w:val="center"/>
          </w:tcPr>
          <w:p w:rsidR="00A15E1D" w:rsidRPr="00A15E1D" w:rsidRDefault="00A15E1D" w:rsidP="00A15E1D">
            <w:pPr>
              <w:jc w:val="center"/>
              <w:rPr>
                <w:rFonts w:cstheme="minorHAnsi"/>
                <w:b/>
                <w:u w:val="single"/>
              </w:rPr>
            </w:pPr>
            <w:r w:rsidRPr="00A15E1D">
              <w:rPr>
                <w:rFonts w:cstheme="minorHAnsi"/>
                <w:b/>
                <w:u w:val="single"/>
              </w:rPr>
              <w:t>Females (</w:t>
            </w:r>
            <w:r w:rsidRPr="00A15E1D">
              <w:rPr>
                <w:rFonts w:cstheme="minorHAnsi"/>
                <w:b/>
                <w:i/>
                <w:u w:val="single"/>
              </w:rPr>
              <w:t>N</w:t>
            </w:r>
            <w:r w:rsidRPr="00A15E1D">
              <w:rPr>
                <w:rFonts w:cstheme="minorHAnsi"/>
                <w:b/>
                <w:u w:val="single"/>
              </w:rPr>
              <w:t>=451)</w:t>
            </w:r>
          </w:p>
        </w:tc>
        <w:tc>
          <w:tcPr>
            <w:tcW w:w="321" w:type="dxa"/>
            <w:shd w:val="clear" w:color="auto" w:fill="000000" w:themeFill="text1"/>
            <w:vAlign w:val="center"/>
          </w:tcPr>
          <w:p w:rsidR="00A15E1D" w:rsidRPr="00A15E1D" w:rsidRDefault="00A15E1D" w:rsidP="00A455A3">
            <w:pPr>
              <w:jc w:val="center"/>
              <w:rPr>
                <w:rFonts w:cstheme="minorHAnsi"/>
                <w:b/>
              </w:rPr>
            </w:pPr>
          </w:p>
        </w:tc>
        <w:tc>
          <w:tcPr>
            <w:tcW w:w="2259" w:type="dxa"/>
            <w:gridSpan w:val="2"/>
            <w:shd w:val="clear" w:color="auto" w:fill="000000" w:themeFill="text1"/>
            <w:vAlign w:val="center"/>
          </w:tcPr>
          <w:p w:rsidR="00A15E1D" w:rsidRPr="00A15E1D" w:rsidRDefault="00A15E1D" w:rsidP="00A15E1D">
            <w:pPr>
              <w:jc w:val="center"/>
              <w:rPr>
                <w:rFonts w:cstheme="minorHAnsi"/>
                <w:b/>
                <w:u w:val="single"/>
              </w:rPr>
            </w:pPr>
            <w:r w:rsidRPr="00A15E1D">
              <w:rPr>
                <w:rFonts w:cstheme="minorHAnsi"/>
                <w:b/>
                <w:u w:val="single"/>
              </w:rPr>
              <w:t>Males (</w:t>
            </w:r>
            <w:r w:rsidRPr="00A15E1D">
              <w:rPr>
                <w:rFonts w:cstheme="minorHAnsi"/>
                <w:b/>
                <w:i/>
                <w:u w:val="single"/>
              </w:rPr>
              <w:t>N</w:t>
            </w:r>
            <w:r w:rsidRPr="00A15E1D">
              <w:rPr>
                <w:rFonts w:cstheme="minorHAnsi"/>
                <w:b/>
                <w:u w:val="single"/>
              </w:rPr>
              <w:t>=187)</w:t>
            </w:r>
          </w:p>
        </w:tc>
      </w:tr>
      <w:tr w:rsidR="00A15E1D" w:rsidRPr="00A15E1D" w:rsidTr="00A15E1D">
        <w:trPr>
          <w:trHeight w:val="468"/>
        </w:trPr>
        <w:tc>
          <w:tcPr>
            <w:tcW w:w="1923" w:type="dxa"/>
            <w:shd w:val="clear" w:color="auto" w:fill="000000" w:themeFill="text1"/>
            <w:vAlign w:val="center"/>
          </w:tcPr>
          <w:p w:rsidR="00A15E1D" w:rsidRPr="00A15E1D" w:rsidRDefault="00A15E1D" w:rsidP="00A455A3">
            <w:pPr>
              <w:rPr>
                <w:rFonts w:cstheme="minorHAnsi"/>
                <w:b/>
              </w:rPr>
            </w:pPr>
            <w:r w:rsidRPr="00A15E1D">
              <w:rPr>
                <w:rFonts w:cstheme="minorHAnsi"/>
                <w:b/>
              </w:rPr>
              <w:t>Subscale/</w:t>
            </w:r>
            <w:r w:rsidRPr="00A15E1D">
              <w:rPr>
                <w:rFonts w:cstheme="minorHAnsi"/>
                <w:b/>
              </w:rPr>
              <w:br/>
              <w:t>Composite</w:t>
            </w:r>
          </w:p>
        </w:tc>
        <w:tc>
          <w:tcPr>
            <w:tcW w:w="964" w:type="dxa"/>
            <w:shd w:val="clear" w:color="auto" w:fill="000000" w:themeFill="text1"/>
            <w:vAlign w:val="center"/>
          </w:tcPr>
          <w:p w:rsidR="00A15E1D" w:rsidRPr="00A15E1D" w:rsidRDefault="00A15E1D" w:rsidP="00A455A3">
            <w:pPr>
              <w:jc w:val="center"/>
              <w:rPr>
                <w:rFonts w:cstheme="minorHAnsi"/>
                <w:b/>
                <w:i/>
              </w:rPr>
            </w:pPr>
            <w:r w:rsidRPr="00A15E1D">
              <w:rPr>
                <w:rFonts w:cstheme="minorHAnsi"/>
                <w:b/>
                <w:i/>
              </w:rPr>
              <w:t>M</w:t>
            </w:r>
          </w:p>
        </w:tc>
        <w:tc>
          <w:tcPr>
            <w:tcW w:w="963" w:type="dxa"/>
            <w:shd w:val="clear" w:color="auto" w:fill="000000" w:themeFill="text1"/>
            <w:vAlign w:val="center"/>
          </w:tcPr>
          <w:p w:rsidR="00A15E1D" w:rsidRPr="00A15E1D" w:rsidRDefault="00A15E1D" w:rsidP="00A455A3">
            <w:pPr>
              <w:jc w:val="center"/>
              <w:rPr>
                <w:rFonts w:cstheme="minorHAnsi"/>
                <w:b/>
                <w:i/>
              </w:rPr>
            </w:pPr>
            <w:r w:rsidRPr="00A15E1D">
              <w:rPr>
                <w:rFonts w:cstheme="minorHAnsi"/>
                <w:b/>
                <w:i/>
              </w:rPr>
              <w:t>SD</w:t>
            </w:r>
          </w:p>
        </w:tc>
        <w:tc>
          <w:tcPr>
            <w:tcW w:w="1310" w:type="dxa"/>
            <w:shd w:val="clear" w:color="auto" w:fill="000000" w:themeFill="text1"/>
            <w:vAlign w:val="center"/>
          </w:tcPr>
          <w:p w:rsidR="00A15E1D" w:rsidRPr="00A15E1D" w:rsidRDefault="00A15E1D" w:rsidP="00A455A3">
            <w:pPr>
              <w:jc w:val="center"/>
              <w:rPr>
                <w:rFonts w:cstheme="minorHAnsi"/>
                <w:b/>
              </w:rPr>
            </w:pPr>
            <w:r w:rsidRPr="00A15E1D">
              <w:rPr>
                <w:rFonts w:cstheme="minorHAnsi"/>
                <w:b/>
              </w:rPr>
              <w:t>Cronbach’s alpha</w:t>
            </w:r>
          </w:p>
        </w:tc>
        <w:tc>
          <w:tcPr>
            <w:tcW w:w="320" w:type="dxa"/>
            <w:shd w:val="clear" w:color="auto" w:fill="000000" w:themeFill="text1"/>
            <w:vAlign w:val="center"/>
          </w:tcPr>
          <w:p w:rsidR="00A15E1D" w:rsidRPr="00A15E1D" w:rsidRDefault="00A15E1D" w:rsidP="00A455A3">
            <w:pPr>
              <w:jc w:val="center"/>
              <w:rPr>
                <w:rFonts w:cstheme="minorHAnsi"/>
                <w:b/>
              </w:rPr>
            </w:pPr>
          </w:p>
        </w:tc>
        <w:tc>
          <w:tcPr>
            <w:tcW w:w="964" w:type="dxa"/>
            <w:shd w:val="clear" w:color="auto" w:fill="000000" w:themeFill="text1"/>
            <w:vAlign w:val="center"/>
          </w:tcPr>
          <w:p w:rsidR="00A15E1D" w:rsidRPr="00A15E1D" w:rsidRDefault="00A15E1D" w:rsidP="00A455A3">
            <w:pPr>
              <w:jc w:val="center"/>
              <w:rPr>
                <w:rFonts w:cstheme="minorHAnsi"/>
                <w:b/>
                <w:i/>
              </w:rPr>
            </w:pPr>
            <w:r w:rsidRPr="00A15E1D">
              <w:rPr>
                <w:rFonts w:cstheme="minorHAnsi"/>
                <w:b/>
                <w:i/>
              </w:rPr>
              <w:t>M</w:t>
            </w:r>
          </w:p>
        </w:tc>
        <w:tc>
          <w:tcPr>
            <w:tcW w:w="965" w:type="dxa"/>
            <w:shd w:val="clear" w:color="auto" w:fill="000000" w:themeFill="text1"/>
            <w:vAlign w:val="center"/>
          </w:tcPr>
          <w:p w:rsidR="00A15E1D" w:rsidRPr="00A15E1D" w:rsidRDefault="00A15E1D" w:rsidP="00A455A3">
            <w:pPr>
              <w:jc w:val="center"/>
              <w:rPr>
                <w:rFonts w:cstheme="minorHAnsi"/>
                <w:b/>
                <w:i/>
              </w:rPr>
            </w:pPr>
            <w:r w:rsidRPr="00A15E1D">
              <w:rPr>
                <w:rFonts w:cstheme="minorHAnsi"/>
                <w:b/>
                <w:i/>
              </w:rPr>
              <w:t>SD</w:t>
            </w:r>
          </w:p>
        </w:tc>
        <w:tc>
          <w:tcPr>
            <w:tcW w:w="321" w:type="dxa"/>
            <w:shd w:val="clear" w:color="auto" w:fill="000000" w:themeFill="text1"/>
            <w:vAlign w:val="center"/>
          </w:tcPr>
          <w:p w:rsidR="00A15E1D" w:rsidRPr="00A15E1D" w:rsidRDefault="00A15E1D" w:rsidP="00A455A3">
            <w:pPr>
              <w:jc w:val="center"/>
              <w:rPr>
                <w:rFonts w:cstheme="minorHAnsi"/>
                <w:b/>
                <w:i/>
              </w:rPr>
            </w:pPr>
          </w:p>
        </w:tc>
        <w:tc>
          <w:tcPr>
            <w:tcW w:w="1124" w:type="dxa"/>
            <w:shd w:val="clear" w:color="auto" w:fill="000000" w:themeFill="text1"/>
            <w:vAlign w:val="center"/>
          </w:tcPr>
          <w:p w:rsidR="00A15E1D" w:rsidRPr="00A15E1D" w:rsidRDefault="00A15E1D" w:rsidP="00A455A3">
            <w:pPr>
              <w:jc w:val="center"/>
              <w:rPr>
                <w:rFonts w:cstheme="minorHAnsi"/>
                <w:b/>
                <w:i/>
              </w:rPr>
            </w:pPr>
            <w:r w:rsidRPr="00A15E1D">
              <w:rPr>
                <w:rFonts w:cstheme="minorHAnsi"/>
                <w:b/>
                <w:i/>
              </w:rPr>
              <w:t>M</w:t>
            </w:r>
          </w:p>
        </w:tc>
        <w:tc>
          <w:tcPr>
            <w:tcW w:w="1135" w:type="dxa"/>
            <w:shd w:val="clear" w:color="auto" w:fill="000000" w:themeFill="text1"/>
            <w:vAlign w:val="center"/>
          </w:tcPr>
          <w:p w:rsidR="00A15E1D" w:rsidRPr="00A15E1D" w:rsidRDefault="00A15E1D" w:rsidP="00A455A3">
            <w:pPr>
              <w:jc w:val="center"/>
              <w:rPr>
                <w:rFonts w:cstheme="minorHAnsi"/>
                <w:b/>
                <w:i/>
              </w:rPr>
            </w:pPr>
            <w:r w:rsidRPr="00A15E1D">
              <w:rPr>
                <w:rFonts w:cstheme="minorHAnsi"/>
                <w:b/>
                <w:i/>
              </w:rPr>
              <w:t>SD</w:t>
            </w:r>
          </w:p>
        </w:tc>
      </w:tr>
      <w:tr w:rsidR="00A15E1D" w:rsidRPr="00A15E1D" w:rsidTr="00A455A3">
        <w:trPr>
          <w:trHeight w:val="228"/>
        </w:trPr>
        <w:tc>
          <w:tcPr>
            <w:tcW w:w="9989" w:type="dxa"/>
            <w:gridSpan w:val="10"/>
            <w:shd w:val="clear" w:color="auto" w:fill="D9D9D9" w:themeFill="background1" w:themeFillShade="D9"/>
            <w:vAlign w:val="bottom"/>
          </w:tcPr>
          <w:p w:rsidR="00A15E1D" w:rsidRPr="00A15E1D" w:rsidRDefault="00A15E1D" w:rsidP="00A455A3">
            <w:pPr>
              <w:rPr>
                <w:rFonts w:cstheme="minorHAnsi"/>
                <w:b/>
              </w:rPr>
            </w:pPr>
            <w:r w:rsidRPr="00A15E1D">
              <w:rPr>
                <w:rFonts w:cstheme="minorHAnsi"/>
                <w:color w:val="000000"/>
              </w:rPr>
              <w:t>Subscales</w:t>
            </w:r>
          </w:p>
        </w:tc>
      </w:tr>
      <w:tr w:rsidR="00A15E1D" w:rsidRPr="00A15E1D" w:rsidTr="00A15E1D">
        <w:trPr>
          <w:trHeight w:val="239"/>
        </w:trPr>
        <w:tc>
          <w:tcPr>
            <w:tcW w:w="1923" w:type="dxa"/>
            <w:vAlign w:val="bottom"/>
          </w:tcPr>
          <w:p w:rsidR="00A15E1D" w:rsidRPr="00A15E1D" w:rsidRDefault="00A15E1D" w:rsidP="00A455A3">
            <w:pPr>
              <w:rPr>
                <w:rFonts w:cstheme="minorHAnsi"/>
                <w:b/>
              </w:rPr>
            </w:pPr>
            <w:r w:rsidRPr="00A15E1D">
              <w:rPr>
                <w:rFonts w:cstheme="minorHAnsi"/>
                <w:color w:val="000000"/>
              </w:rPr>
              <w:t>N-CE</w:t>
            </w:r>
          </w:p>
        </w:tc>
        <w:tc>
          <w:tcPr>
            <w:tcW w:w="964" w:type="dxa"/>
            <w:vAlign w:val="center"/>
          </w:tcPr>
          <w:p w:rsidR="00A15E1D" w:rsidRPr="00A15E1D" w:rsidRDefault="00A15E1D" w:rsidP="00A455A3">
            <w:pPr>
              <w:jc w:val="center"/>
              <w:rPr>
                <w:rFonts w:cstheme="minorHAnsi"/>
              </w:rPr>
            </w:pPr>
            <w:r w:rsidRPr="00A15E1D">
              <w:rPr>
                <w:rFonts w:cstheme="minorHAnsi"/>
              </w:rPr>
              <w:t>19.1</w:t>
            </w:r>
          </w:p>
        </w:tc>
        <w:tc>
          <w:tcPr>
            <w:tcW w:w="963" w:type="dxa"/>
            <w:vAlign w:val="center"/>
          </w:tcPr>
          <w:p w:rsidR="00A15E1D" w:rsidRPr="00A15E1D" w:rsidRDefault="00A15E1D" w:rsidP="00A455A3">
            <w:pPr>
              <w:jc w:val="center"/>
              <w:rPr>
                <w:rFonts w:cstheme="minorHAnsi"/>
              </w:rPr>
            </w:pPr>
            <w:r w:rsidRPr="00A15E1D">
              <w:rPr>
                <w:rFonts w:cstheme="minorHAnsi"/>
              </w:rPr>
              <w:t>3.83</w:t>
            </w:r>
          </w:p>
        </w:tc>
        <w:tc>
          <w:tcPr>
            <w:tcW w:w="1310" w:type="dxa"/>
            <w:vAlign w:val="center"/>
          </w:tcPr>
          <w:p w:rsidR="00A15E1D" w:rsidRPr="00A15E1D" w:rsidRDefault="00A15E1D" w:rsidP="00A455A3">
            <w:pPr>
              <w:jc w:val="center"/>
              <w:rPr>
                <w:rFonts w:cstheme="minorHAnsi"/>
              </w:rPr>
            </w:pPr>
            <w:r w:rsidRPr="00A15E1D">
              <w:rPr>
                <w:rFonts w:cstheme="minorHAnsi"/>
              </w:rPr>
              <w:t>.87</w:t>
            </w:r>
          </w:p>
        </w:tc>
        <w:tc>
          <w:tcPr>
            <w:tcW w:w="320" w:type="dxa"/>
          </w:tcPr>
          <w:p w:rsidR="00A15E1D" w:rsidRPr="00A15E1D" w:rsidRDefault="00A15E1D" w:rsidP="00A455A3">
            <w:pPr>
              <w:jc w:val="center"/>
              <w:rPr>
                <w:rFonts w:cstheme="minorHAnsi"/>
              </w:rPr>
            </w:pPr>
          </w:p>
        </w:tc>
        <w:tc>
          <w:tcPr>
            <w:tcW w:w="964" w:type="dxa"/>
            <w:vAlign w:val="center"/>
          </w:tcPr>
          <w:p w:rsidR="00A15E1D" w:rsidRPr="00A15E1D" w:rsidRDefault="00A15E1D" w:rsidP="00A455A3">
            <w:pPr>
              <w:jc w:val="center"/>
              <w:rPr>
                <w:rFonts w:cstheme="minorHAnsi"/>
              </w:rPr>
            </w:pPr>
            <w:r w:rsidRPr="00A15E1D">
              <w:rPr>
                <w:rFonts w:cstheme="minorHAnsi"/>
              </w:rPr>
              <w:t>19.2</w:t>
            </w:r>
          </w:p>
        </w:tc>
        <w:tc>
          <w:tcPr>
            <w:tcW w:w="965" w:type="dxa"/>
            <w:vAlign w:val="center"/>
          </w:tcPr>
          <w:p w:rsidR="00A15E1D" w:rsidRPr="00A15E1D" w:rsidRDefault="00A15E1D" w:rsidP="00A455A3">
            <w:pPr>
              <w:jc w:val="center"/>
              <w:rPr>
                <w:rFonts w:cstheme="minorHAnsi"/>
              </w:rPr>
            </w:pPr>
            <w:r w:rsidRPr="00A15E1D">
              <w:rPr>
                <w:rFonts w:cstheme="minorHAnsi"/>
              </w:rPr>
              <w:t>3.76</w:t>
            </w:r>
          </w:p>
        </w:tc>
        <w:tc>
          <w:tcPr>
            <w:tcW w:w="321" w:type="dxa"/>
          </w:tcPr>
          <w:p w:rsidR="00A15E1D" w:rsidRPr="00A15E1D" w:rsidRDefault="00A15E1D" w:rsidP="00A455A3">
            <w:pPr>
              <w:jc w:val="center"/>
              <w:rPr>
                <w:rFonts w:cstheme="minorHAnsi"/>
              </w:rPr>
            </w:pPr>
          </w:p>
        </w:tc>
        <w:tc>
          <w:tcPr>
            <w:tcW w:w="1124" w:type="dxa"/>
            <w:vAlign w:val="center"/>
          </w:tcPr>
          <w:p w:rsidR="00A15E1D" w:rsidRPr="00A15E1D" w:rsidRDefault="00A15E1D" w:rsidP="00A455A3">
            <w:pPr>
              <w:jc w:val="center"/>
              <w:rPr>
                <w:rFonts w:cstheme="minorHAnsi"/>
              </w:rPr>
            </w:pPr>
            <w:r w:rsidRPr="00A15E1D">
              <w:rPr>
                <w:rFonts w:cstheme="minorHAnsi"/>
              </w:rPr>
              <w:t>18.6</w:t>
            </w:r>
          </w:p>
        </w:tc>
        <w:tc>
          <w:tcPr>
            <w:tcW w:w="1135" w:type="dxa"/>
            <w:vAlign w:val="center"/>
          </w:tcPr>
          <w:p w:rsidR="00A15E1D" w:rsidRPr="00A15E1D" w:rsidRDefault="00A15E1D" w:rsidP="00A455A3">
            <w:pPr>
              <w:jc w:val="center"/>
              <w:rPr>
                <w:rFonts w:cstheme="minorHAnsi"/>
              </w:rPr>
            </w:pPr>
            <w:r w:rsidRPr="00A15E1D">
              <w:rPr>
                <w:rFonts w:cstheme="minorHAnsi"/>
              </w:rPr>
              <w:t>3.98</w:t>
            </w:r>
          </w:p>
        </w:tc>
      </w:tr>
      <w:tr w:rsidR="00A15E1D" w:rsidRPr="00A15E1D" w:rsidTr="00A15E1D">
        <w:trPr>
          <w:trHeight w:val="228"/>
        </w:trPr>
        <w:tc>
          <w:tcPr>
            <w:tcW w:w="1923" w:type="dxa"/>
            <w:vAlign w:val="bottom"/>
          </w:tcPr>
          <w:p w:rsidR="00A15E1D" w:rsidRPr="00A15E1D" w:rsidRDefault="00A15E1D" w:rsidP="00A455A3">
            <w:pPr>
              <w:rPr>
                <w:rFonts w:cstheme="minorHAnsi"/>
                <w:b/>
              </w:rPr>
            </w:pPr>
            <w:r w:rsidRPr="00A15E1D">
              <w:rPr>
                <w:rFonts w:cstheme="minorHAnsi"/>
                <w:color w:val="000000"/>
              </w:rPr>
              <w:t>P-CE</w:t>
            </w:r>
          </w:p>
        </w:tc>
        <w:tc>
          <w:tcPr>
            <w:tcW w:w="964" w:type="dxa"/>
            <w:vAlign w:val="center"/>
          </w:tcPr>
          <w:p w:rsidR="00A15E1D" w:rsidRPr="00A15E1D" w:rsidRDefault="00A15E1D" w:rsidP="00A455A3">
            <w:pPr>
              <w:jc w:val="center"/>
              <w:rPr>
                <w:rFonts w:cstheme="minorHAnsi"/>
              </w:rPr>
            </w:pPr>
            <w:r w:rsidRPr="00A15E1D">
              <w:rPr>
                <w:rFonts w:cstheme="minorHAnsi"/>
              </w:rPr>
              <w:t>19.1</w:t>
            </w:r>
          </w:p>
        </w:tc>
        <w:tc>
          <w:tcPr>
            <w:tcW w:w="963" w:type="dxa"/>
            <w:vAlign w:val="center"/>
          </w:tcPr>
          <w:p w:rsidR="00A15E1D" w:rsidRPr="00A15E1D" w:rsidRDefault="00A15E1D" w:rsidP="00A455A3">
            <w:pPr>
              <w:jc w:val="center"/>
              <w:rPr>
                <w:rFonts w:cstheme="minorHAnsi"/>
              </w:rPr>
            </w:pPr>
            <w:r w:rsidRPr="00A15E1D">
              <w:rPr>
                <w:rFonts w:cstheme="minorHAnsi"/>
              </w:rPr>
              <w:t>3.55</w:t>
            </w:r>
          </w:p>
        </w:tc>
        <w:tc>
          <w:tcPr>
            <w:tcW w:w="1310" w:type="dxa"/>
            <w:vAlign w:val="center"/>
          </w:tcPr>
          <w:p w:rsidR="00A15E1D" w:rsidRPr="00A15E1D" w:rsidRDefault="00A15E1D" w:rsidP="00A455A3">
            <w:pPr>
              <w:jc w:val="center"/>
              <w:rPr>
                <w:rFonts w:cstheme="minorHAnsi"/>
              </w:rPr>
            </w:pPr>
            <w:r w:rsidRPr="00A15E1D">
              <w:rPr>
                <w:rFonts w:cstheme="minorHAnsi"/>
              </w:rPr>
              <w:t>.85</w:t>
            </w:r>
          </w:p>
        </w:tc>
        <w:tc>
          <w:tcPr>
            <w:tcW w:w="320" w:type="dxa"/>
          </w:tcPr>
          <w:p w:rsidR="00A15E1D" w:rsidRPr="00A15E1D" w:rsidRDefault="00A15E1D" w:rsidP="00A455A3">
            <w:pPr>
              <w:jc w:val="center"/>
              <w:rPr>
                <w:rFonts w:cstheme="minorHAnsi"/>
              </w:rPr>
            </w:pPr>
          </w:p>
        </w:tc>
        <w:tc>
          <w:tcPr>
            <w:tcW w:w="964" w:type="dxa"/>
            <w:vAlign w:val="center"/>
          </w:tcPr>
          <w:p w:rsidR="00A15E1D" w:rsidRPr="00A15E1D" w:rsidRDefault="00A15E1D" w:rsidP="00A455A3">
            <w:pPr>
              <w:jc w:val="center"/>
              <w:rPr>
                <w:rFonts w:cstheme="minorHAnsi"/>
              </w:rPr>
            </w:pPr>
            <w:r w:rsidRPr="00A15E1D">
              <w:rPr>
                <w:rFonts w:cstheme="minorHAnsi"/>
              </w:rPr>
              <w:t>19.2</w:t>
            </w:r>
          </w:p>
        </w:tc>
        <w:tc>
          <w:tcPr>
            <w:tcW w:w="965" w:type="dxa"/>
            <w:vAlign w:val="center"/>
          </w:tcPr>
          <w:p w:rsidR="00A15E1D" w:rsidRPr="00A15E1D" w:rsidRDefault="00A15E1D" w:rsidP="00A455A3">
            <w:pPr>
              <w:jc w:val="center"/>
              <w:rPr>
                <w:rFonts w:cstheme="minorHAnsi"/>
              </w:rPr>
            </w:pPr>
            <w:r w:rsidRPr="00A15E1D">
              <w:rPr>
                <w:rFonts w:cstheme="minorHAnsi"/>
              </w:rPr>
              <w:t>3.59</w:t>
            </w:r>
          </w:p>
        </w:tc>
        <w:tc>
          <w:tcPr>
            <w:tcW w:w="321" w:type="dxa"/>
          </w:tcPr>
          <w:p w:rsidR="00A15E1D" w:rsidRPr="00A15E1D" w:rsidRDefault="00A15E1D" w:rsidP="00A455A3">
            <w:pPr>
              <w:jc w:val="center"/>
              <w:rPr>
                <w:rFonts w:cstheme="minorHAnsi"/>
              </w:rPr>
            </w:pPr>
          </w:p>
        </w:tc>
        <w:tc>
          <w:tcPr>
            <w:tcW w:w="1124" w:type="dxa"/>
            <w:vAlign w:val="center"/>
          </w:tcPr>
          <w:p w:rsidR="00A15E1D" w:rsidRPr="00A15E1D" w:rsidRDefault="00A15E1D" w:rsidP="00A455A3">
            <w:pPr>
              <w:jc w:val="center"/>
              <w:rPr>
                <w:rFonts w:cstheme="minorHAnsi"/>
              </w:rPr>
            </w:pPr>
            <w:r w:rsidRPr="00A15E1D">
              <w:rPr>
                <w:rFonts w:cstheme="minorHAnsi"/>
              </w:rPr>
              <w:t>18.9</w:t>
            </w:r>
          </w:p>
        </w:tc>
        <w:tc>
          <w:tcPr>
            <w:tcW w:w="1135" w:type="dxa"/>
            <w:vAlign w:val="center"/>
          </w:tcPr>
          <w:p w:rsidR="00A15E1D" w:rsidRPr="00A15E1D" w:rsidRDefault="00A15E1D" w:rsidP="00A455A3">
            <w:pPr>
              <w:jc w:val="center"/>
              <w:rPr>
                <w:rFonts w:cstheme="minorHAnsi"/>
              </w:rPr>
            </w:pPr>
            <w:r w:rsidRPr="00A15E1D">
              <w:rPr>
                <w:rFonts w:cstheme="minorHAnsi"/>
              </w:rPr>
              <w:t>3.45</w:t>
            </w:r>
          </w:p>
        </w:tc>
      </w:tr>
      <w:tr w:rsidR="00A15E1D" w:rsidRPr="00A15E1D" w:rsidTr="00A15E1D">
        <w:trPr>
          <w:trHeight w:val="228"/>
        </w:trPr>
        <w:tc>
          <w:tcPr>
            <w:tcW w:w="1923" w:type="dxa"/>
            <w:vAlign w:val="bottom"/>
          </w:tcPr>
          <w:p w:rsidR="00A15E1D" w:rsidRPr="00A15E1D" w:rsidRDefault="00A15E1D" w:rsidP="00A455A3">
            <w:pPr>
              <w:rPr>
                <w:rFonts w:cstheme="minorHAnsi"/>
                <w:b/>
              </w:rPr>
            </w:pPr>
            <w:r w:rsidRPr="00A15E1D">
              <w:rPr>
                <w:rFonts w:cstheme="minorHAnsi"/>
                <w:color w:val="000000"/>
              </w:rPr>
              <w:t>N-AE</w:t>
            </w:r>
          </w:p>
        </w:tc>
        <w:tc>
          <w:tcPr>
            <w:tcW w:w="964" w:type="dxa"/>
            <w:vAlign w:val="center"/>
          </w:tcPr>
          <w:p w:rsidR="00A15E1D" w:rsidRPr="00A15E1D" w:rsidRDefault="00A15E1D" w:rsidP="00A455A3">
            <w:pPr>
              <w:jc w:val="center"/>
              <w:rPr>
                <w:rFonts w:cstheme="minorHAnsi"/>
              </w:rPr>
            </w:pPr>
            <w:r w:rsidRPr="00A15E1D">
              <w:rPr>
                <w:rFonts w:cstheme="minorHAnsi"/>
              </w:rPr>
              <w:t>12.0</w:t>
            </w:r>
          </w:p>
        </w:tc>
        <w:tc>
          <w:tcPr>
            <w:tcW w:w="963" w:type="dxa"/>
            <w:vAlign w:val="center"/>
          </w:tcPr>
          <w:p w:rsidR="00A15E1D" w:rsidRPr="00A15E1D" w:rsidRDefault="00A15E1D" w:rsidP="00A455A3">
            <w:pPr>
              <w:jc w:val="center"/>
              <w:rPr>
                <w:rFonts w:cstheme="minorHAnsi"/>
              </w:rPr>
            </w:pPr>
            <w:r w:rsidRPr="00A15E1D">
              <w:rPr>
                <w:rFonts w:cstheme="minorHAnsi"/>
              </w:rPr>
              <w:t>3.67</w:t>
            </w:r>
          </w:p>
        </w:tc>
        <w:tc>
          <w:tcPr>
            <w:tcW w:w="1310" w:type="dxa"/>
            <w:vAlign w:val="center"/>
          </w:tcPr>
          <w:p w:rsidR="00A15E1D" w:rsidRPr="00A15E1D" w:rsidRDefault="00A15E1D" w:rsidP="00A455A3">
            <w:pPr>
              <w:jc w:val="center"/>
              <w:rPr>
                <w:rFonts w:cstheme="minorHAnsi"/>
              </w:rPr>
            </w:pPr>
            <w:r w:rsidRPr="00A15E1D">
              <w:rPr>
                <w:rFonts w:cstheme="minorHAnsi"/>
              </w:rPr>
              <w:t>.73</w:t>
            </w:r>
          </w:p>
        </w:tc>
        <w:tc>
          <w:tcPr>
            <w:tcW w:w="320" w:type="dxa"/>
          </w:tcPr>
          <w:p w:rsidR="00A15E1D" w:rsidRPr="00A15E1D" w:rsidRDefault="00A15E1D" w:rsidP="00A455A3">
            <w:pPr>
              <w:jc w:val="center"/>
              <w:rPr>
                <w:rFonts w:cstheme="minorHAnsi"/>
              </w:rPr>
            </w:pPr>
          </w:p>
        </w:tc>
        <w:tc>
          <w:tcPr>
            <w:tcW w:w="964" w:type="dxa"/>
            <w:vAlign w:val="center"/>
          </w:tcPr>
          <w:p w:rsidR="00A15E1D" w:rsidRPr="00A15E1D" w:rsidRDefault="00A15E1D" w:rsidP="00A455A3">
            <w:pPr>
              <w:jc w:val="center"/>
              <w:rPr>
                <w:rFonts w:cstheme="minorHAnsi"/>
              </w:rPr>
            </w:pPr>
            <w:r w:rsidRPr="00A15E1D">
              <w:rPr>
                <w:rFonts w:cstheme="minorHAnsi"/>
              </w:rPr>
              <w:t>12.4</w:t>
            </w:r>
          </w:p>
        </w:tc>
        <w:tc>
          <w:tcPr>
            <w:tcW w:w="965" w:type="dxa"/>
            <w:vAlign w:val="center"/>
          </w:tcPr>
          <w:p w:rsidR="00A15E1D" w:rsidRPr="00A15E1D" w:rsidRDefault="00A15E1D" w:rsidP="00A455A3">
            <w:pPr>
              <w:jc w:val="center"/>
              <w:rPr>
                <w:rFonts w:cstheme="minorHAnsi"/>
              </w:rPr>
            </w:pPr>
            <w:r w:rsidRPr="00A15E1D">
              <w:rPr>
                <w:rFonts w:cstheme="minorHAnsi"/>
              </w:rPr>
              <w:t>3.71</w:t>
            </w:r>
          </w:p>
        </w:tc>
        <w:tc>
          <w:tcPr>
            <w:tcW w:w="321" w:type="dxa"/>
          </w:tcPr>
          <w:p w:rsidR="00A15E1D" w:rsidRPr="00A15E1D" w:rsidRDefault="00A15E1D" w:rsidP="00A455A3">
            <w:pPr>
              <w:jc w:val="center"/>
              <w:rPr>
                <w:rFonts w:cstheme="minorHAnsi"/>
              </w:rPr>
            </w:pPr>
          </w:p>
        </w:tc>
        <w:tc>
          <w:tcPr>
            <w:tcW w:w="1124" w:type="dxa"/>
            <w:vAlign w:val="center"/>
          </w:tcPr>
          <w:p w:rsidR="00A15E1D" w:rsidRPr="00A15E1D" w:rsidRDefault="00A15E1D" w:rsidP="00A455A3">
            <w:pPr>
              <w:jc w:val="center"/>
              <w:rPr>
                <w:rFonts w:cstheme="minorHAnsi"/>
              </w:rPr>
            </w:pPr>
            <w:r w:rsidRPr="00A15E1D">
              <w:rPr>
                <w:rFonts w:cstheme="minorHAnsi"/>
              </w:rPr>
              <w:t>11.1</w:t>
            </w:r>
          </w:p>
        </w:tc>
        <w:tc>
          <w:tcPr>
            <w:tcW w:w="1135" w:type="dxa"/>
            <w:vAlign w:val="center"/>
          </w:tcPr>
          <w:p w:rsidR="00A15E1D" w:rsidRPr="00A15E1D" w:rsidRDefault="00A15E1D" w:rsidP="00A455A3">
            <w:pPr>
              <w:jc w:val="center"/>
              <w:rPr>
                <w:rFonts w:cstheme="minorHAnsi"/>
              </w:rPr>
            </w:pPr>
            <w:r w:rsidRPr="00A15E1D">
              <w:rPr>
                <w:rFonts w:cstheme="minorHAnsi"/>
              </w:rPr>
              <w:t>3.39</w:t>
            </w:r>
          </w:p>
        </w:tc>
      </w:tr>
      <w:tr w:rsidR="00A15E1D" w:rsidRPr="00A15E1D" w:rsidTr="00A15E1D">
        <w:trPr>
          <w:trHeight w:val="239"/>
        </w:trPr>
        <w:tc>
          <w:tcPr>
            <w:tcW w:w="1923" w:type="dxa"/>
            <w:vAlign w:val="bottom"/>
          </w:tcPr>
          <w:p w:rsidR="00A15E1D" w:rsidRPr="00A15E1D" w:rsidRDefault="00A15E1D" w:rsidP="00A15E1D">
            <w:pPr>
              <w:rPr>
                <w:rFonts w:cstheme="minorHAnsi"/>
                <w:b/>
              </w:rPr>
            </w:pPr>
            <w:r w:rsidRPr="00A15E1D">
              <w:rPr>
                <w:rFonts w:cstheme="minorHAnsi"/>
                <w:color w:val="000000"/>
              </w:rPr>
              <w:t>P-AE</w:t>
            </w:r>
          </w:p>
        </w:tc>
        <w:tc>
          <w:tcPr>
            <w:tcW w:w="964" w:type="dxa"/>
            <w:vAlign w:val="center"/>
          </w:tcPr>
          <w:p w:rsidR="00A15E1D" w:rsidRPr="00A15E1D" w:rsidRDefault="00A15E1D" w:rsidP="00A455A3">
            <w:pPr>
              <w:jc w:val="center"/>
              <w:rPr>
                <w:rFonts w:cstheme="minorHAnsi"/>
              </w:rPr>
            </w:pPr>
            <w:r w:rsidRPr="00A15E1D">
              <w:rPr>
                <w:rFonts w:cstheme="minorHAnsi"/>
              </w:rPr>
              <w:t>15.9</w:t>
            </w:r>
          </w:p>
        </w:tc>
        <w:tc>
          <w:tcPr>
            <w:tcW w:w="963" w:type="dxa"/>
            <w:vAlign w:val="center"/>
          </w:tcPr>
          <w:p w:rsidR="00A15E1D" w:rsidRPr="00A15E1D" w:rsidRDefault="00A15E1D" w:rsidP="00A455A3">
            <w:pPr>
              <w:jc w:val="center"/>
              <w:rPr>
                <w:rFonts w:cstheme="minorHAnsi"/>
              </w:rPr>
            </w:pPr>
            <w:r w:rsidRPr="00A15E1D">
              <w:rPr>
                <w:rFonts w:cstheme="minorHAnsi"/>
              </w:rPr>
              <w:t>3.98</w:t>
            </w:r>
          </w:p>
        </w:tc>
        <w:tc>
          <w:tcPr>
            <w:tcW w:w="1310" w:type="dxa"/>
            <w:vAlign w:val="center"/>
          </w:tcPr>
          <w:p w:rsidR="00A15E1D" w:rsidRPr="00A15E1D" w:rsidRDefault="00A15E1D" w:rsidP="00A455A3">
            <w:pPr>
              <w:jc w:val="center"/>
              <w:rPr>
                <w:rFonts w:cstheme="minorHAnsi"/>
              </w:rPr>
            </w:pPr>
            <w:r w:rsidRPr="00A15E1D">
              <w:rPr>
                <w:rFonts w:cstheme="minorHAnsi"/>
              </w:rPr>
              <w:t>.77</w:t>
            </w:r>
          </w:p>
        </w:tc>
        <w:tc>
          <w:tcPr>
            <w:tcW w:w="320" w:type="dxa"/>
          </w:tcPr>
          <w:p w:rsidR="00A15E1D" w:rsidRPr="00A15E1D" w:rsidRDefault="00A15E1D" w:rsidP="00A455A3">
            <w:pPr>
              <w:jc w:val="center"/>
              <w:rPr>
                <w:rFonts w:cstheme="minorHAnsi"/>
              </w:rPr>
            </w:pPr>
          </w:p>
        </w:tc>
        <w:tc>
          <w:tcPr>
            <w:tcW w:w="964" w:type="dxa"/>
            <w:vAlign w:val="center"/>
          </w:tcPr>
          <w:p w:rsidR="00A15E1D" w:rsidRPr="00A15E1D" w:rsidRDefault="00A15E1D" w:rsidP="00A455A3">
            <w:pPr>
              <w:jc w:val="center"/>
              <w:rPr>
                <w:rFonts w:cstheme="minorHAnsi"/>
              </w:rPr>
            </w:pPr>
            <w:r w:rsidRPr="00A15E1D">
              <w:rPr>
                <w:rFonts w:cstheme="minorHAnsi"/>
              </w:rPr>
              <w:t>16.1</w:t>
            </w:r>
          </w:p>
        </w:tc>
        <w:tc>
          <w:tcPr>
            <w:tcW w:w="965" w:type="dxa"/>
            <w:vAlign w:val="center"/>
          </w:tcPr>
          <w:p w:rsidR="00A15E1D" w:rsidRPr="00A15E1D" w:rsidRDefault="00A15E1D" w:rsidP="00A455A3">
            <w:pPr>
              <w:jc w:val="center"/>
              <w:rPr>
                <w:rFonts w:cstheme="minorHAnsi"/>
              </w:rPr>
            </w:pPr>
            <w:r w:rsidRPr="00A15E1D">
              <w:rPr>
                <w:rFonts w:cstheme="minorHAnsi"/>
              </w:rPr>
              <w:t>3.94</w:t>
            </w:r>
          </w:p>
        </w:tc>
        <w:tc>
          <w:tcPr>
            <w:tcW w:w="321" w:type="dxa"/>
          </w:tcPr>
          <w:p w:rsidR="00A15E1D" w:rsidRPr="00A15E1D" w:rsidRDefault="00A15E1D" w:rsidP="00A455A3">
            <w:pPr>
              <w:jc w:val="center"/>
              <w:rPr>
                <w:rFonts w:cstheme="minorHAnsi"/>
              </w:rPr>
            </w:pPr>
          </w:p>
        </w:tc>
        <w:tc>
          <w:tcPr>
            <w:tcW w:w="1124" w:type="dxa"/>
            <w:vAlign w:val="center"/>
          </w:tcPr>
          <w:p w:rsidR="00A15E1D" w:rsidRPr="00A15E1D" w:rsidRDefault="00A15E1D" w:rsidP="00A455A3">
            <w:pPr>
              <w:jc w:val="center"/>
              <w:rPr>
                <w:rFonts w:cstheme="minorHAnsi"/>
              </w:rPr>
            </w:pPr>
            <w:r w:rsidRPr="00A15E1D">
              <w:rPr>
                <w:rFonts w:cstheme="minorHAnsi"/>
              </w:rPr>
              <w:t>15.4</w:t>
            </w:r>
          </w:p>
        </w:tc>
        <w:tc>
          <w:tcPr>
            <w:tcW w:w="1135" w:type="dxa"/>
            <w:vAlign w:val="center"/>
          </w:tcPr>
          <w:p w:rsidR="00A15E1D" w:rsidRPr="00A15E1D" w:rsidRDefault="00A15E1D" w:rsidP="00A455A3">
            <w:pPr>
              <w:jc w:val="center"/>
              <w:rPr>
                <w:rFonts w:cstheme="minorHAnsi"/>
              </w:rPr>
            </w:pPr>
            <w:r w:rsidRPr="00A15E1D">
              <w:rPr>
                <w:rFonts w:cstheme="minorHAnsi"/>
              </w:rPr>
              <w:t>4.04</w:t>
            </w:r>
          </w:p>
        </w:tc>
      </w:tr>
      <w:tr w:rsidR="00A15E1D" w:rsidRPr="00A15E1D" w:rsidTr="00A455A3">
        <w:trPr>
          <w:trHeight w:val="228"/>
        </w:trPr>
        <w:tc>
          <w:tcPr>
            <w:tcW w:w="9989" w:type="dxa"/>
            <w:gridSpan w:val="10"/>
            <w:shd w:val="clear" w:color="auto" w:fill="D9D9D9" w:themeFill="background1" w:themeFillShade="D9"/>
            <w:vAlign w:val="bottom"/>
          </w:tcPr>
          <w:p w:rsidR="00A15E1D" w:rsidRPr="00A15E1D" w:rsidRDefault="00A15E1D" w:rsidP="00A455A3">
            <w:pPr>
              <w:rPr>
                <w:rFonts w:cstheme="minorHAnsi"/>
              </w:rPr>
            </w:pPr>
            <w:r w:rsidRPr="00A15E1D">
              <w:rPr>
                <w:rFonts w:cstheme="minorHAnsi"/>
                <w:color w:val="000000"/>
              </w:rPr>
              <w:t>Composites</w:t>
            </w:r>
          </w:p>
        </w:tc>
      </w:tr>
      <w:tr w:rsidR="00A15E1D" w:rsidRPr="00A15E1D" w:rsidTr="00A15E1D">
        <w:trPr>
          <w:trHeight w:val="228"/>
        </w:trPr>
        <w:tc>
          <w:tcPr>
            <w:tcW w:w="1923" w:type="dxa"/>
            <w:vAlign w:val="bottom"/>
          </w:tcPr>
          <w:p w:rsidR="00A15E1D" w:rsidRPr="00A15E1D" w:rsidRDefault="00A15E1D" w:rsidP="00A455A3">
            <w:pPr>
              <w:rPr>
                <w:rFonts w:cstheme="minorHAnsi"/>
                <w:b/>
              </w:rPr>
            </w:pPr>
            <w:r w:rsidRPr="00A15E1D">
              <w:rPr>
                <w:rFonts w:cstheme="minorHAnsi"/>
                <w:color w:val="000000"/>
              </w:rPr>
              <w:t>G-CE</w:t>
            </w:r>
          </w:p>
        </w:tc>
        <w:tc>
          <w:tcPr>
            <w:tcW w:w="964" w:type="dxa"/>
            <w:vAlign w:val="center"/>
          </w:tcPr>
          <w:p w:rsidR="00A15E1D" w:rsidRPr="00A15E1D" w:rsidRDefault="00A15E1D" w:rsidP="00A455A3">
            <w:pPr>
              <w:jc w:val="center"/>
              <w:rPr>
                <w:rFonts w:cstheme="minorHAnsi"/>
              </w:rPr>
            </w:pPr>
            <w:r w:rsidRPr="00A15E1D">
              <w:rPr>
                <w:rFonts w:cstheme="minorHAnsi"/>
              </w:rPr>
              <w:t>38.2</w:t>
            </w:r>
          </w:p>
        </w:tc>
        <w:tc>
          <w:tcPr>
            <w:tcW w:w="963" w:type="dxa"/>
            <w:vAlign w:val="center"/>
          </w:tcPr>
          <w:p w:rsidR="00A15E1D" w:rsidRPr="00A15E1D" w:rsidRDefault="00A15E1D" w:rsidP="00A455A3">
            <w:pPr>
              <w:jc w:val="center"/>
              <w:rPr>
                <w:rFonts w:cstheme="minorHAnsi"/>
              </w:rPr>
            </w:pPr>
            <w:r w:rsidRPr="00A15E1D">
              <w:rPr>
                <w:rFonts w:cstheme="minorHAnsi"/>
              </w:rPr>
              <w:t>7.09</w:t>
            </w:r>
          </w:p>
        </w:tc>
        <w:tc>
          <w:tcPr>
            <w:tcW w:w="1310" w:type="dxa"/>
            <w:vAlign w:val="center"/>
          </w:tcPr>
          <w:p w:rsidR="00A15E1D" w:rsidRPr="00A15E1D" w:rsidRDefault="00A15E1D" w:rsidP="00A455A3">
            <w:pPr>
              <w:jc w:val="center"/>
              <w:rPr>
                <w:rFonts w:cstheme="minorHAnsi"/>
              </w:rPr>
            </w:pPr>
            <w:r w:rsidRPr="00A15E1D">
              <w:rPr>
                <w:rFonts w:cstheme="minorHAnsi"/>
              </w:rPr>
              <w:t>.92</w:t>
            </w:r>
          </w:p>
        </w:tc>
        <w:tc>
          <w:tcPr>
            <w:tcW w:w="320" w:type="dxa"/>
          </w:tcPr>
          <w:p w:rsidR="00A15E1D" w:rsidRPr="00A15E1D" w:rsidRDefault="00A15E1D" w:rsidP="00A455A3">
            <w:pPr>
              <w:jc w:val="center"/>
              <w:rPr>
                <w:rFonts w:cstheme="minorHAnsi"/>
              </w:rPr>
            </w:pPr>
          </w:p>
        </w:tc>
        <w:tc>
          <w:tcPr>
            <w:tcW w:w="964" w:type="dxa"/>
            <w:vAlign w:val="center"/>
          </w:tcPr>
          <w:p w:rsidR="00A15E1D" w:rsidRPr="00A15E1D" w:rsidRDefault="00A15E1D" w:rsidP="00A455A3">
            <w:pPr>
              <w:jc w:val="center"/>
              <w:rPr>
                <w:rFonts w:cstheme="minorHAnsi"/>
              </w:rPr>
            </w:pPr>
            <w:r w:rsidRPr="00A15E1D">
              <w:rPr>
                <w:rFonts w:cstheme="minorHAnsi"/>
              </w:rPr>
              <w:t>38.4</w:t>
            </w:r>
          </w:p>
        </w:tc>
        <w:tc>
          <w:tcPr>
            <w:tcW w:w="965" w:type="dxa"/>
            <w:vAlign w:val="center"/>
          </w:tcPr>
          <w:p w:rsidR="00A15E1D" w:rsidRPr="00A15E1D" w:rsidRDefault="00A15E1D" w:rsidP="00A455A3">
            <w:pPr>
              <w:jc w:val="center"/>
              <w:rPr>
                <w:rFonts w:cstheme="minorHAnsi"/>
              </w:rPr>
            </w:pPr>
            <w:r w:rsidRPr="00A15E1D">
              <w:rPr>
                <w:rFonts w:cstheme="minorHAnsi"/>
              </w:rPr>
              <w:t>7.06</w:t>
            </w:r>
          </w:p>
        </w:tc>
        <w:tc>
          <w:tcPr>
            <w:tcW w:w="321" w:type="dxa"/>
          </w:tcPr>
          <w:p w:rsidR="00A15E1D" w:rsidRPr="00A15E1D" w:rsidRDefault="00A15E1D" w:rsidP="00A455A3">
            <w:pPr>
              <w:jc w:val="center"/>
              <w:rPr>
                <w:rFonts w:cstheme="minorHAnsi"/>
              </w:rPr>
            </w:pPr>
          </w:p>
        </w:tc>
        <w:tc>
          <w:tcPr>
            <w:tcW w:w="1124" w:type="dxa"/>
            <w:vAlign w:val="center"/>
          </w:tcPr>
          <w:p w:rsidR="00A15E1D" w:rsidRPr="00A15E1D" w:rsidRDefault="00A15E1D" w:rsidP="00A455A3">
            <w:pPr>
              <w:jc w:val="center"/>
              <w:rPr>
                <w:rFonts w:cstheme="minorHAnsi"/>
              </w:rPr>
            </w:pPr>
            <w:r w:rsidRPr="00A15E1D">
              <w:rPr>
                <w:rFonts w:cstheme="minorHAnsi"/>
              </w:rPr>
              <w:t>37.6</w:t>
            </w:r>
          </w:p>
        </w:tc>
        <w:tc>
          <w:tcPr>
            <w:tcW w:w="1135" w:type="dxa"/>
            <w:vAlign w:val="center"/>
          </w:tcPr>
          <w:p w:rsidR="00A15E1D" w:rsidRPr="00A15E1D" w:rsidRDefault="00A15E1D" w:rsidP="00A455A3">
            <w:pPr>
              <w:jc w:val="center"/>
              <w:rPr>
                <w:rFonts w:cstheme="minorHAnsi"/>
              </w:rPr>
            </w:pPr>
            <w:r w:rsidRPr="00A15E1D">
              <w:rPr>
                <w:rFonts w:cstheme="minorHAnsi"/>
              </w:rPr>
              <w:t>7.14</w:t>
            </w:r>
          </w:p>
        </w:tc>
      </w:tr>
      <w:tr w:rsidR="00A15E1D" w:rsidRPr="00A15E1D" w:rsidTr="00A15E1D">
        <w:trPr>
          <w:trHeight w:val="239"/>
        </w:trPr>
        <w:tc>
          <w:tcPr>
            <w:tcW w:w="1923" w:type="dxa"/>
            <w:vAlign w:val="bottom"/>
          </w:tcPr>
          <w:p w:rsidR="00A15E1D" w:rsidRPr="00A15E1D" w:rsidRDefault="00A15E1D" w:rsidP="00A15E1D">
            <w:pPr>
              <w:rPr>
                <w:rFonts w:cstheme="minorHAnsi"/>
                <w:b/>
              </w:rPr>
            </w:pPr>
            <w:r w:rsidRPr="00A15E1D">
              <w:rPr>
                <w:rFonts w:cstheme="minorHAnsi"/>
                <w:color w:val="000000"/>
              </w:rPr>
              <w:t>G-AE</w:t>
            </w:r>
          </w:p>
        </w:tc>
        <w:tc>
          <w:tcPr>
            <w:tcW w:w="964" w:type="dxa"/>
            <w:vAlign w:val="center"/>
          </w:tcPr>
          <w:p w:rsidR="00A15E1D" w:rsidRPr="00A15E1D" w:rsidRDefault="00A15E1D" w:rsidP="00A455A3">
            <w:pPr>
              <w:jc w:val="center"/>
              <w:rPr>
                <w:rFonts w:cstheme="minorHAnsi"/>
              </w:rPr>
            </w:pPr>
            <w:r w:rsidRPr="00A15E1D">
              <w:rPr>
                <w:rFonts w:cstheme="minorHAnsi"/>
              </w:rPr>
              <w:t>27.9</w:t>
            </w:r>
          </w:p>
        </w:tc>
        <w:tc>
          <w:tcPr>
            <w:tcW w:w="963" w:type="dxa"/>
            <w:vAlign w:val="center"/>
          </w:tcPr>
          <w:p w:rsidR="00A15E1D" w:rsidRPr="00A15E1D" w:rsidRDefault="00A15E1D" w:rsidP="00A455A3">
            <w:pPr>
              <w:jc w:val="center"/>
              <w:rPr>
                <w:rFonts w:cstheme="minorHAnsi"/>
              </w:rPr>
            </w:pPr>
            <w:r w:rsidRPr="00A15E1D">
              <w:rPr>
                <w:rFonts w:cstheme="minorHAnsi"/>
              </w:rPr>
              <w:t>6.48</w:t>
            </w:r>
          </w:p>
        </w:tc>
        <w:tc>
          <w:tcPr>
            <w:tcW w:w="1310" w:type="dxa"/>
            <w:vAlign w:val="center"/>
          </w:tcPr>
          <w:p w:rsidR="00A15E1D" w:rsidRPr="00A15E1D" w:rsidRDefault="00A15E1D" w:rsidP="00A455A3">
            <w:pPr>
              <w:jc w:val="center"/>
              <w:rPr>
                <w:rFonts w:cstheme="minorHAnsi"/>
              </w:rPr>
            </w:pPr>
            <w:r w:rsidRPr="00A15E1D">
              <w:rPr>
                <w:rFonts w:cstheme="minorHAnsi"/>
              </w:rPr>
              <w:t>.80</w:t>
            </w:r>
          </w:p>
        </w:tc>
        <w:tc>
          <w:tcPr>
            <w:tcW w:w="320" w:type="dxa"/>
          </w:tcPr>
          <w:p w:rsidR="00A15E1D" w:rsidRPr="00A15E1D" w:rsidRDefault="00A15E1D" w:rsidP="00A455A3">
            <w:pPr>
              <w:jc w:val="center"/>
              <w:rPr>
                <w:rFonts w:cstheme="minorHAnsi"/>
              </w:rPr>
            </w:pPr>
          </w:p>
        </w:tc>
        <w:tc>
          <w:tcPr>
            <w:tcW w:w="964" w:type="dxa"/>
            <w:vAlign w:val="center"/>
          </w:tcPr>
          <w:p w:rsidR="00A15E1D" w:rsidRPr="00A15E1D" w:rsidRDefault="00A15E1D" w:rsidP="00A455A3">
            <w:pPr>
              <w:jc w:val="center"/>
              <w:rPr>
                <w:rFonts w:cstheme="minorHAnsi"/>
              </w:rPr>
            </w:pPr>
            <w:r w:rsidRPr="00A15E1D">
              <w:rPr>
                <w:rFonts w:cstheme="minorHAnsi"/>
              </w:rPr>
              <w:t>28.5</w:t>
            </w:r>
          </w:p>
        </w:tc>
        <w:tc>
          <w:tcPr>
            <w:tcW w:w="965" w:type="dxa"/>
            <w:vAlign w:val="center"/>
          </w:tcPr>
          <w:p w:rsidR="00A15E1D" w:rsidRPr="00A15E1D" w:rsidRDefault="00A15E1D" w:rsidP="00A455A3">
            <w:pPr>
              <w:jc w:val="center"/>
              <w:rPr>
                <w:rFonts w:cstheme="minorHAnsi"/>
              </w:rPr>
            </w:pPr>
            <w:r w:rsidRPr="00A15E1D">
              <w:rPr>
                <w:rFonts w:cstheme="minorHAnsi"/>
              </w:rPr>
              <w:t>6.55</w:t>
            </w:r>
          </w:p>
        </w:tc>
        <w:tc>
          <w:tcPr>
            <w:tcW w:w="321" w:type="dxa"/>
          </w:tcPr>
          <w:p w:rsidR="00A15E1D" w:rsidRPr="00A15E1D" w:rsidRDefault="00A15E1D" w:rsidP="00A455A3">
            <w:pPr>
              <w:jc w:val="center"/>
              <w:rPr>
                <w:rFonts w:cstheme="minorHAnsi"/>
              </w:rPr>
            </w:pPr>
          </w:p>
        </w:tc>
        <w:tc>
          <w:tcPr>
            <w:tcW w:w="1124" w:type="dxa"/>
            <w:vAlign w:val="center"/>
          </w:tcPr>
          <w:p w:rsidR="00A15E1D" w:rsidRPr="00A15E1D" w:rsidRDefault="00A15E1D" w:rsidP="00A455A3">
            <w:pPr>
              <w:jc w:val="center"/>
              <w:rPr>
                <w:rFonts w:cstheme="minorHAnsi"/>
              </w:rPr>
            </w:pPr>
            <w:r w:rsidRPr="00A15E1D">
              <w:rPr>
                <w:rFonts w:cstheme="minorHAnsi"/>
              </w:rPr>
              <w:t>26.6</w:t>
            </w:r>
          </w:p>
        </w:tc>
        <w:tc>
          <w:tcPr>
            <w:tcW w:w="1135" w:type="dxa"/>
            <w:vAlign w:val="center"/>
          </w:tcPr>
          <w:p w:rsidR="00A15E1D" w:rsidRPr="00A15E1D" w:rsidRDefault="00A15E1D" w:rsidP="00A455A3">
            <w:pPr>
              <w:jc w:val="center"/>
              <w:rPr>
                <w:rFonts w:cstheme="minorHAnsi"/>
              </w:rPr>
            </w:pPr>
            <w:r w:rsidRPr="00A15E1D">
              <w:rPr>
                <w:rFonts w:cstheme="minorHAnsi"/>
              </w:rPr>
              <w:t>6.12</w:t>
            </w:r>
          </w:p>
        </w:tc>
      </w:tr>
      <w:tr w:rsidR="00A15E1D" w:rsidRPr="00A15E1D" w:rsidTr="00A15E1D">
        <w:trPr>
          <w:trHeight w:val="228"/>
        </w:trPr>
        <w:tc>
          <w:tcPr>
            <w:tcW w:w="1923" w:type="dxa"/>
            <w:vAlign w:val="bottom"/>
          </w:tcPr>
          <w:p w:rsidR="00A15E1D" w:rsidRPr="00A15E1D" w:rsidRDefault="00A15E1D" w:rsidP="00A15E1D">
            <w:pPr>
              <w:rPr>
                <w:rFonts w:cstheme="minorHAnsi"/>
                <w:b/>
              </w:rPr>
            </w:pPr>
            <w:r w:rsidRPr="00A15E1D">
              <w:rPr>
                <w:rFonts w:cstheme="minorHAnsi"/>
                <w:color w:val="000000"/>
              </w:rPr>
              <w:t>Empathy (total)</w:t>
            </w:r>
          </w:p>
        </w:tc>
        <w:tc>
          <w:tcPr>
            <w:tcW w:w="964" w:type="dxa"/>
            <w:vAlign w:val="center"/>
          </w:tcPr>
          <w:p w:rsidR="00A15E1D" w:rsidRPr="00A15E1D" w:rsidRDefault="00A15E1D" w:rsidP="00A455A3">
            <w:pPr>
              <w:jc w:val="center"/>
              <w:rPr>
                <w:rFonts w:cstheme="minorHAnsi"/>
              </w:rPr>
            </w:pPr>
            <w:r w:rsidRPr="00A15E1D">
              <w:rPr>
                <w:rFonts w:cstheme="minorHAnsi"/>
              </w:rPr>
              <w:t>66.1</w:t>
            </w:r>
          </w:p>
        </w:tc>
        <w:tc>
          <w:tcPr>
            <w:tcW w:w="963" w:type="dxa"/>
            <w:vAlign w:val="center"/>
          </w:tcPr>
          <w:p w:rsidR="00A15E1D" w:rsidRPr="00A15E1D" w:rsidRDefault="00A15E1D" w:rsidP="00A455A3">
            <w:pPr>
              <w:jc w:val="center"/>
              <w:rPr>
                <w:rFonts w:cstheme="minorHAnsi"/>
              </w:rPr>
            </w:pPr>
            <w:r w:rsidRPr="00A15E1D">
              <w:rPr>
                <w:rFonts w:cstheme="minorHAnsi"/>
              </w:rPr>
              <w:t>11.2</w:t>
            </w:r>
          </w:p>
        </w:tc>
        <w:tc>
          <w:tcPr>
            <w:tcW w:w="1310" w:type="dxa"/>
            <w:vAlign w:val="center"/>
          </w:tcPr>
          <w:p w:rsidR="00A15E1D" w:rsidRPr="00A15E1D" w:rsidRDefault="00A15E1D" w:rsidP="00A455A3">
            <w:pPr>
              <w:jc w:val="center"/>
              <w:rPr>
                <w:rFonts w:cstheme="minorHAnsi"/>
              </w:rPr>
            </w:pPr>
            <w:r w:rsidRPr="00A15E1D">
              <w:rPr>
                <w:rFonts w:cstheme="minorHAnsi"/>
              </w:rPr>
              <w:t>.88</w:t>
            </w:r>
          </w:p>
        </w:tc>
        <w:tc>
          <w:tcPr>
            <w:tcW w:w="320" w:type="dxa"/>
          </w:tcPr>
          <w:p w:rsidR="00A15E1D" w:rsidRPr="00A15E1D" w:rsidRDefault="00A15E1D" w:rsidP="00A455A3">
            <w:pPr>
              <w:jc w:val="center"/>
              <w:rPr>
                <w:rFonts w:cstheme="minorHAnsi"/>
              </w:rPr>
            </w:pPr>
          </w:p>
        </w:tc>
        <w:tc>
          <w:tcPr>
            <w:tcW w:w="964" w:type="dxa"/>
            <w:vAlign w:val="center"/>
          </w:tcPr>
          <w:p w:rsidR="00A15E1D" w:rsidRPr="00A15E1D" w:rsidRDefault="00A15E1D" w:rsidP="00A455A3">
            <w:pPr>
              <w:jc w:val="center"/>
              <w:rPr>
                <w:rFonts w:cstheme="minorHAnsi"/>
              </w:rPr>
            </w:pPr>
            <w:r w:rsidRPr="00A15E1D">
              <w:rPr>
                <w:rFonts w:cstheme="minorHAnsi"/>
              </w:rPr>
              <w:t>66.9</w:t>
            </w:r>
          </w:p>
        </w:tc>
        <w:tc>
          <w:tcPr>
            <w:tcW w:w="965" w:type="dxa"/>
            <w:vAlign w:val="center"/>
          </w:tcPr>
          <w:p w:rsidR="00A15E1D" w:rsidRPr="00A15E1D" w:rsidRDefault="00A15E1D" w:rsidP="00A455A3">
            <w:pPr>
              <w:jc w:val="center"/>
              <w:rPr>
                <w:rFonts w:cstheme="minorHAnsi"/>
              </w:rPr>
            </w:pPr>
            <w:r w:rsidRPr="00A15E1D">
              <w:rPr>
                <w:rFonts w:cstheme="minorHAnsi"/>
              </w:rPr>
              <w:t>11.3</w:t>
            </w:r>
          </w:p>
        </w:tc>
        <w:tc>
          <w:tcPr>
            <w:tcW w:w="321" w:type="dxa"/>
          </w:tcPr>
          <w:p w:rsidR="00A15E1D" w:rsidRPr="00A15E1D" w:rsidRDefault="00A15E1D" w:rsidP="00A455A3">
            <w:pPr>
              <w:jc w:val="center"/>
              <w:rPr>
                <w:rFonts w:cstheme="minorHAnsi"/>
              </w:rPr>
            </w:pPr>
          </w:p>
        </w:tc>
        <w:tc>
          <w:tcPr>
            <w:tcW w:w="1124" w:type="dxa"/>
            <w:vAlign w:val="center"/>
          </w:tcPr>
          <w:p w:rsidR="00A15E1D" w:rsidRPr="00A15E1D" w:rsidRDefault="00A15E1D" w:rsidP="00A455A3">
            <w:pPr>
              <w:jc w:val="center"/>
              <w:rPr>
                <w:rFonts w:cstheme="minorHAnsi"/>
              </w:rPr>
            </w:pPr>
            <w:r w:rsidRPr="00A15E1D">
              <w:rPr>
                <w:rFonts w:cstheme="minorHAnsi"/>
              </w:rPr>
              <w:t>64.1</w:t>
            </w:r>
          </w:p>
        </w:tc>
        <w:tc>
          <w:tcPr>
            <w:tcW w:w="1135" w:type="dxa"/>
            <w:vAlign w:val="center"/>
          </w:tcPr>
          <w:p w:rsidR="00A15E1D" w:rsidRPr="00A15E1D" w:rsidRDefault="00A15E1D" w:rsidP="00A455A3">
            <w:pPr>
              <w:jc w:val="center"/>
              <w:rPr>
                <w:rFonts w:cstheme="minorHAnsi"/>
              </w:rPr>
            </w:pPr>
            <w:r w:rsidRPr="00A15E1D">
              <w:rPr>
                <w:rFonts w:cstheme="minorHAnsi"/>
              </w:rPr>
              <w:t>10.9</w:t>
            </w:r>
          </w:p>
        </w:tc>
      </w:tr>
    </w:tbl>
    <w:p w:rsidR="003250C2" w:rsidRDefault="00A15E1D">
      <w:pPr>
        <w:rPr>
          <w:b/>
        </w:rPr>
      </w:pPr>
      <w:r>
        <w:rPr>
          <w:b/>
        </w:rPr>
        <w:t>PES Descriptive Statistics</w:t>
      </w:r>
    </w:p>
    <w:p w:rsidR="00A15E1D" w:rsidRPr="00A15E1D" w:rsidRDefault="00A15E1D">
      <w:r>
        <w:t>Some descriptive statistics and Cronbach’s alpha reliability coefficients from an Australian adult general community and university sample (</w:t>
      </w:r>
      <w:r>
        <w:rPr>
          <w:i/>
        </w:rPr>
        <w:t>N</w:t>
      </w:r>
      <w:r>
        <w:t xml:space="preserve"> = 638; Brett et al., in press) are provided in the table below.</w:t>
      </w:r>
    </w:p>
    <w:p w:rsidR="00A15E1D" w:rsidRDefault="00A15E1D"/>
    <w:p w:rsidR="00A15E1D" w:rsidRDefault="00A15E1D">
      <w:r>
        <w:rPr>
          <w:b/>
        </w:rPr>
        <w:t>Score Interpretations</w:t>
      </w:r>
    </w:p>
    <w:p w:rsidR="00A15E1D" w:rsidRDefault="00A15E1D">
      <w:r>
        <w:t>To interpret PES scores we recommend that a respondent’s score be compared to scores from an appropriate normative sample. Empathy is a dimensional (rather than categorical) construct that is normally distributed in the general population, so empathy scores are best thought of as existing on a continuum. Everyone has some level of empathy, whether that be a low, average, or high level. The number of standard deviations (SDs) a respondent’s score is from the mean of an appropriate normative sample indicates the degree of empathy. We interpret PES scores in the following way, keeping in mind that higher scores indicate a higher level of empathy:</w:t>
      </w:r>
    </w:p>
    <w:p w:rsidR="00A15E1D" w:rsidRDefault="00A15E1D" w:rsidP="00A15E1D">
      <w:pPr>
        <w:pStyle w:val="ListParagraph"/>
        <w:numPr>
          <w:ilvl w:val="0"/>
          <w:numId w:val="1"/>
        </w:numPr>
        <w:rPr>
          <w:rFonts w:cstheme="minorHAnsi"/>
        </w:rPr>
      </w:pPr>
      <w:r>
        <w:rPr>
          <w:rFonts w:cstheme="minorHAnsi"/>
        </w:rPr>
        <w:t xml:space="preserve">Scores </w:t>
      </w:r>
      <w:r>
        <w:rPr>
          <w:rFonts w:cstheme="minorHAnsi"/>
          <w:b/>
        </w:rPr>
        <w:t>1SD or more above</w:t>
      </w:r>
      <w:r>
        <w:rPr>
          <w:rFonts w:cstheme="minorHAnsi"/>
        </w:rPr>
        <w:t xml:space="preserve"> the mean = “high level of empathy”</w:t>
      </w:r>
    </w:p>
    <w:p w:rsidR="00A15E1D" w:rsidRDefault="00A15E1D" w:rsidP="00A15E1D">
      <w:pPr>
        <w:pStyle w:val="ListParagraph"/>
        <w:numPr>
          <w:ilvl w:val="0"/>
          <w:numId w:val="1"/>
        </w:numPr>
        <w:rPr>
          <w:rFonts w:cstheme="minorHAnsi"/>
        </w:rPr>
      </w:pPr>
      <w:r>
        <w:rPr>
          <w:rFonts w:cstheme="minorHAnsi"/>
        </w:rPr>
        <w:t xml:space="preserve">Scores </w:t>
      </w:r>
      <w:r w:rsidRPr="00A5652F">
        <w:rPr>
          <w:rFonts w:cstheme="minorHAnsi"/>
          <w:b/>
        </w:rPr>
        <w:t>less than 1SD</w:t>
      </w:r>
      <w:r>
        <w:rPr>
          <w:rFonts w:cstheme="minorHAnsi"/>
        </w:rPr>
        <w:t xml:space="preserve"> from the mean = “average level of empathy”</w:t>
      </w:r>
    </w:p>
    <w:p w:rsidR="00A15E1D" w:rsidRDefault="00A15E1D" w:rsidP="00A15E1D">
      <w:pPr>
        <w:pStyle w:val="ListParagraph"/>
        <w:numPr>
          <w:ilvl w:val="0"/>
          <w:numId w:val="1"/>
        </w:numPr>
        <w:rPr>
          <w:rFonts w:cstheme="minorHAnsi"/>
        </w:rPr>
      </w:pPr>
      <w:r w:rsidRPr="00A15E1D">
        <w:rPr>
          <w:rFonts w:cstheme="minorHAnsi"/>
        </w:rPr>
        <w:t xml:space="preserve">Scores </w:t>
      </w:r>
      <w:r w:rsidRPr="00A15E1D">
        <w:rPr>
          <w:rFonts w:cstheme="minorHAnsi"/>
          <w:b/>
        </w:rPr>
        <w:t>1SD or more below</w:t>
      </w:r>
      <w:r w:rsidRPr="00A15E1D">
        <w:rPr>
          <w:rFonts w:cstheme="minorHAnsi"/>
        </w:rPr>
        <w:t xml:space="preserve"> the mean = “low level of </w:t>
      </w:r>
      <w:r>
        <w:rPr>
          <w:rFonts w:cstheme="minorHAnsi"/>
        </w:rPr>
        <w:t>empathy”</w:t>
      </w:r>
    </w:p>
    <w:p w:rsidR="00A15E1D" w:rsidRDefault="00A15E1D" w:rsidP="00A15E1D">
      <w:pPr>
        <w:rPr>
          <w:rFonts w:cstheme="minorHAnsi"/>
          <w:b/>
        </w:rPr>
      </w:pPr>
      <w:r>
        <w:rPr>
          <w:rFonts w:cstheme="minorHAnsi"/>
          <w:b/>
        </w:rPr>
        <w:t>Contacts</w:t>
      </w:r>
    </w:p>
    <w:p w:rsidR="00A15E1D" w:rsidRPr="00A15E1D" w:rsidRDefault="00A15E1D" w:rsidP="00A15E1D">
      <w:pPr>
        <w:rPr>
          <w:rFonts w:cstheme="minorHAnsi"/>
        </w:rPr>
      </w:pPr>
      <w:r>
        <w:rPr>
          <w:rFonts w:cstheme="minorHAnsi"/>
        </w:rPr>
        <w:t>If you have any questions or comments about the PES, or would like to collaborate with us on some research, please feel free to contact us: Jack Brett (</w:t>
      </w:r>
      <w:hyperlink r:id="rId8" w:history="1">
        <w:r w:rsidRPr="00F64B39">
          <w:rPr>
            <w:rStyle w:val="Hyperlink"/>
            <w:rFonts w:cstheme="minorHAnsi"/>
          </w:rPr>
          <w:t>jack.brett@research.uwa.edu.au</w:t>
        </w:r>
      </w:hyperlink>
      <w:r>
        <w:rPr>
          <w:rFonts w:cstheme="minorHAnsi"/>
        </w:rPr>
        <w:t>), Associate Professor Rodrigo Becerra (</w:t>
      </w:r>
      <w:hyperlink r:id="rId9" w:history="1">
        <w:r w:rsidRPr="00F64B39">
          <w:rPr>
            <w:rStyle w:val="Hyperlink"/>
            <w:rFonts w:cstheme="minorHAnsi"/>
          </w:rPr>
          <w:t>rodrigo.becerra@uwa.edu.au</w:t>
        </w:r>
      </w:hyperlink>
      <w:r>
        <w:rPr>
          <w:rFonts w:cstheme="minorHAnsi"/>
        </w:rPr>
        <w:t>), Professor Murray Maybery (</w:t>
      </w:r>
      <w:hyperlink r:id="rId10" w:history="1">
        <w:r w:rsidRPr="00F64B39">
          <w:rPr>
            <w:rStyle w:val="Hyperlink"/>
            <w:rFonts w:cstheme="minorHAnsi"/>
          </w:rPr>
          <w:t>murray.maybery@uwa.edu.au</w:t>
        </w:r>
      </w:hyperlink>
      <w:r>
        <w:rPr>
          <w:rFonts w:cstheme="minorHAnsi"/>
        </w:rPr>
        <w:t>), Dr David Preece (</w:t>
      </w:r>
      <w:hyperlink r:id="rId11" w:history="1">
        <w:r w:rsidRPr="00F64B39">
          <w:rPr>
            <w:rStyle w:val="Hyperlink"/>
            <w:rFonts w:cstheme="minorHAnsi"/>
          </w:rPr>
          <w:t>david.preece@curtin.edu.au</w:t>
        </w:r>
      </w:hyperlink>
      <w:r>
        <w:rPr>
          <w:rFonts w:cstheme="minorHAnsi"/>
        </w:rPr>
        <w:t xml:space="preserve">). </w:t>
      </w:r>
    </w:p>
    <w:p w:rsidR="00A15E1D" w:rsidRDefault="00A15E1D">
      <w:pPr>
        <w:rPr>
          <w:b/>
        </w:rPr>
      </w:pPr>
    </w:p>
    <w:p w:rsidR="00A15E1D" w:rsidRDefault="00A15E1D">
      <w:pPr>
        <w:rPr>
          <w:b/>
        </w:rPr>
      </w:pPr>
    </w:p>
    <w:p w:rsidR="00A15E1D" w:rsidRDefault="00A15E1D">
      <w:pPr>
        <w:rPr>
          <w:b/>
        </w:rPr>
      </w:pPr>
    </w:p>
    <w:p w:rsidR="003213EE" w:rsidRPr="00A15E1D" w:rsidRDefault="003213EE">
      <w:pPr>
        <w:rPr>
          <w:b/>
        </w:rPr>
      </w:pPr>
      <w:r w:rsidRPr="00A15E1D">
        <w:rPr>
          <w:b/>
        </w:rPr>
        <w:t>R</w:t>
      </w:r>
      <w:r w:rsidR="00A15E1D">
        <w:rPr>
          <w:b/>
        </w:rPr>
        <w:t>eferences</w:t>
      </w:r>
    </w:p>
    <w:p w:rsidR="00CC5E56" w:rsidRPr="00CC5E56" w:rsidRDefault="00CC5E56" w:rsidP="003213EE">
      <w:pPr>
        <w:ind w:left="720" w:hanging="720"/>
      </w:pPr>
      <w:r w:rsidRPr="00CC5E56">
        <w:t>Brett, J. D., Becerra, R., Maybery, M. T., &amp; Preece, D. A. (2022). The Psych</w:t>
      </w:r>
      <w:bookmarkStart w:id="0" w:name="_GoBack"/>
      <w:bookmarkEnd w:id="0"/>
      <w:r w:rsidRPr="00CC5E56">
        <w:t>ometric Assessment of Empathy: Development and Validation of the Perth Empathy Scale.</w:t>
      </w:r>
      <w:r w:rsidRPr="00CC5E56">
        <w:rPr>
          <w:i/>
        </w:rPr>
        <w:t xml:space="preserve"> Assessment.</w:t>
      </w:r>
      <w:r w:rsidRPr="00CC5E56">
        <w:t xml:space="preserve"> </w:t>
      </w:r>
      <w:hyperlink r:id="rId12" w:history="1">
        <w:r w:rsidRPr="00353C1B">
          <w:rPr>
            <w:rStyle w:val="Hyperlink"/>
          </w:rPr>
          <w:t>https://doi.org/10.1177/10731911221086987</w:t>
        </w:r>
      </w:hyperlink>
      <w:r>
        <w:t xml:space="preserve">. </w:t>
      </w:r>
    </w:p>
    <w:p w:rsidR="00A15E1D" w:rsidRDefault="00A15E1D">
      <w:pPr>
        <w:rPr>
          <w:i/>
        </w:rPr>
      </w:pPr>
    </w:p>
    <w:sectPr w:rsidR="00A15E1D" w:rsidSect="00C51568">
      <w:headerReference w:type="first" r:id="rId13"/>
      <w:pgSz w:w="11906" w:h="16838" w:code="9"/>
      <w:pgMar w:top="720" w:right="720" w:bottom="720" w:left="72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29" w:rsidRDefault="002A6529" w:rsidP="00744C93">
      <w:pPr>
        <w:spacing w:after="0" w:line="240" w:lineRule="auto"/>
      </w:pPr>
      <w:r>
        <w:separator/>
      </w:r>
    </w:p>
  </w:endnote>
  <w:endnote w:type="continuationSeparator" w:id="0">
    <w:p w:rsidR="002A6529" w:rsidRDefault="002A6529" w:rsidP="0074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29" w:rsidRDefault="002A6529" w:rsidP="00744C93">
      <w:pPr>
        <w:spacing w:after="0" w:line="240" w:lineRule="auto"/>
      </w:pPr>
      <w:r>
        <w:separator/>
      </w:r>
    </w:p>
  </w:footnote>
  <w:footnote w:type="continuationSeparator" w:id="0">
    <w:p w:rsidR="002A6529" w:rsidRDefault="002A6529" w:rsidP="00744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568" w:rsidRPr="00A15E1D" w:rsidRDefault="00A15E1D" w:rsidP="00A15E1D">
    <w:pPr>
      <w:pStyle w:val="Header"/>
    </w:pPr>
    <w:r w:rsidRPr="00A15E1D">
      <w:rPr>
        <w:noProof/>
        <w:lang w:eastAsia="en-AU"/>
      </w:rPr>
      <mc:AlternateContent>
        <mc:Choice Requires="wps">
          <w:drawing>
            <wp:anchor distT="0" distB="0" distL="114300" distR="114300" simplePos="0" relativeHeight="251659264" behindDoc="0" locked="0" layoutInCell="1" allowOverlap="1" wp14:anchorId="2A290773" wp14:editId="030F90E3">
              <wp:simplePos x="0" y="0"/>
              <wp:positionH relativeFrom="margin">
                <wp:posOffset>-116840</wp:posOffset>
              </wp:positionH>
              <wp:positionV relativeFrom="paragraph">
                <wp:posOffset>521335</wp:posOffset>
              </wp:positionV>
              <wp:extent cx="69627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962775" cy="0"/>
                      </a:xfrm>
                      <a:prstGeom prst="line">
                        <a:avLst/>
                      </a:prstGeom>
                      <a:ln w="508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7125EC"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9.2pt,41.05pt" to="539.0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" strokecolor="black [3200]" strokeweight="4pt">
              <v:stroke joinstyle="miter"/>
              <w10:wrap anchorx="margin"/>
            </v:line>
          </w:pict>
        </mc:Fallback>
      </mc:AlternateContent>
    </w:r>
    <w:r w:rsidRPr="00A15E1D">
      <w:rPr>
        <w:noProof/>
        <w:lang w:eastAsia="en-AU"/>
      </w:rPr>
      <mc:AlternateContent>
        <mc:Choice Requires="wps">
          <w:drawing>
            <wp:anchor distT="45720" distB="45720" distL="114300" distR="114300" simplePos="0" relativeHeight="251661312" behindDoc="0" locked="0" layoutInCell="1" allowOverlap="1" wp14:anchorId="42EFE82C" wp14:editId="08AAB3C2">
              <wp:simplePos x="0" y="0"/>
              <wp:positionH relativeFrom="margin">
                <wp:posOffset>2069465</wp:posOffset>
              </wp:positionH>
              <wp:positionV relativeFrom="paragraph">
                <wp:posOffset>194310</wp:posOffset>
              </wp:positionV>
              <wp:extent cx="3957320" cy="428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428625"/>
                      </a:xfrm>
                      <a:prstGeom prst="rect">
                        <a:avLst/>
                      </a:prstGeom>
                      <a:noFill/>
                      <a:ln w="9525">
                        <a:noFill/>
                        <a:miter lim="800000"/>
                        <a:headEnd/>
                        <a:tailEnd/>
                      </a:ln>
                    </wps:spPr>
                    <wps:txbx>
                      <w:txbxContent>
                        <w:p w:rsidR="00A15E1D" w:rsidRPr="00F10DD0" w:rsidRDefault="00A15E1D" w:rsidP="00A15E1D">
                          <w:pPr>
                            <w:rPr>
                              <w:b/>
                              <w:sz w:val="28"/>
                              <w:szCs w:val="28"/>
                            </w:rPr>
                          </w:pPr>
                          <w:r w:rsidRPr="00F10DD0">
                            <w:rPr>
                              <w:b/>
                              <w:sz w:val="28"/>
                              <w:szCs w:val="28"/>
                            </w:rPr>
                            <w:t xml:space="preserve">Name:  </w:t>
                          </w:r>
                          <w:r w:rsidRPr="00F10DD0">
                            <w:rPr>
                              <w:b/>
                              <w:sz w:val="28"/>
                              <w:szCs w:val="28"/>
                            </w:rPr>
                            <w:tab/>
                          </w:r>
                          <w:r w:rsidRPr="00F10DD0">
                            <w:rPr>
                              <w:b/>
                              <w:sz w:val="28"/>
                              <w:szCs w:val="28"/>
                            </w:rPr>
                            <w:tab/>
                          </w:r>
                          <w:r>
                            <w:rPr>
                              <w:b/>
                              <w:sz w:val="28"/>
                              <w:szCs w:val="28"/>
                            </w:rPr>
                            <w:t xml:space="preserve">    </w:t>
                          </w:r>
                          <w:r w:rsidRPr="00F10DD0">
                            <w:rPr>
                              <w:b/>
                              <w:sz w:val="28"/>
                              <w:szCs w:val="28"/>
                            </w:rPr>
                            <w:tab/>
                          </w:r>
                          <w:r>
                            <w:rPr>
                              <w:b/>
                              <w:sz w:val="28"/>
                              <w:szCs w:val="28"/>
                            </w:rPr>
                            <w:t xml:space="preserve">                </w:t>
                          </w:r>
                          <w:r w:rsidRPr="00F10DD0">
                            <w:rPr>
                              <w:b/>
                              <w:sz w:val="28"/>
                              <w:szCs w:val="28"/>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FE82C" id="_x0000_t202" coordsize="21600,21600" o:spt="202" path="m,l,21600r21600,l21600,xe">
              <v:stroke joinstyle="miter"/>
              <v:path gradientshapeok="t" o:connecttype="rect"/>
            </v:shapetype>
            <v:shape id="Text Box 2" o:spid="_x0000_s1026" type="#_x0000_t202" style="position:absolute;margin-left:162.95pt;margin-top:15.3pt;width:311.6pt;height:3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" filled="f" stroked="f">
              <v:textbox>
                <w:txbxContent>
                  <w:p w:rsidR="00A15E1D" w:rsidRPr="00F10DD0" w:rsidRDefault="00A15E1D" w:rsidP="00A15E1D">
                    <w:pPr>
                      <w:rPr>
                        <w:b/>
                        <w:sz w:val="28"/>
                        <w:szCs w:val="28"/>
                      </w:rPr>
                    </w:pPr>
                    <w:r w:rsidRPr="00F10DD0">
                      <w:rPr>
                        <w:b/>
                        <w:sz w:val="28"/>
                        <w:szCs w:val="28"/>
                      </w:rPr>
                      <w:t xml:space="preserve">Name:  </w:t>
                    </w:r>
                    <w:r w:rsidRPr="00F10DD0">
                      <w:rPr>
                        <w:b/>
                        <w:sz w:val="28"/>
                        <w:szCs w:val="28"/>
                      </w:rPr>
                      <w:tab/>
                    </w:r>
                    <w:r w:rsidRPr="00F10DD0">
                      <w:rPr>
                        <w:b/>
                        <w:sz w:val="28"/>
                        <w:szCs w:val="28"/>
                      </w:rPr>
                      <w:tab/>
                    </w:r>
                    <w:r>
                      <w:rPr>
                        <w:b/>
                        <w:sz w:val="28"/>
                        <w:szCs w:val="28"/>
                      </w:rPr>
                      <w:t xml:space="preserve">    </w:t>
                    </w:r>
                    <w:r w:rsidRPr="00F10DD0">
                      <w:rPr>
                        <w:b/>
                        <w:sz w:val="28"/>
                        <w:szCs w:val="28"/>
                      </w:rPr>
                      <w:tab/>
                    </w:r>
                    <w:r>
                      <w:rPr>
                        <w:b/>
                        <w:sz w:val="28"/>
                        <w:szCs w:val="28"/>
                      </w:rPr>
                      <w:t xml:space="preserve">                </w:t>
                    </w:r>
                    <w:r w:rsidRPr="00F10DD0">
                      <w:rPr>
                        <w:b/>
                        <w:sz w:val="28"/>
                        <w:szCs w:val="28"/>
                      </w:rPr>
                      <w:t xml:space="preserve">Date: </w:t>
                    </w:r>
                  </w:p>
                </w:txbxContent>
              </v:textbox>
              <w10:wrap anchorx="margin"/>
            </v:shape>
          </w:pict>
        </mc:Fallback>
      </mc:AlternateContent>
    </w:r>
    <w:r w:rsidRPr="00A15E1D">
      <w:rPr>
        <w:noProof/>
        <w:lang w:eastAsia="en-AU"/>
      </w:rPr>
      <mc:AlternateContent>
        <mc:Choice Requires="wps">
          <w:drawing>
            <wp:anchor distT="45720" distB="45720" distL="114300" distR="114300" simplePos="0" relativeHeight="251660288" behindDoc="0" locked="0" layoutInCell="1" allowOverlap="1" wp14:anchorId="3CCD71E4" wp14:editId="30971B1A">
              <wp:simplePos x="0" y="0"/>
              <wp:positionH relativeFrom="margin">
                <wp:posOffset>-184150</wp:posOffset>
              </wp:positionH>
              <wp:positionV relativeFrom="paragraph">
                <wp:posOffset>-81280</wp:posOffset>
              </wp:positionV>
              <wp:extent cx="1931670" cy="8623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862330"/>
                      </a:xfrm>
                      <a:prstGeom prst="rect">
                        <a:avLst/>
                      </a:prstGeom>
                      <a:noFill/>
                      <a:ln w="9525">
                        <a:noFill/>
                        <a:miter lim="800000"/>
                        <a:headEnd/>
                        <a:tailEnd/>
                      </a:ln>
                    </wps:spPr>
                    <wps:txbx>
                      <w:txbxContent>
                        <w:p w:rsidR="00A15E1D" w:rsidRPr="00672D3F" w:rsidRDefault="00A15E1D" w:rsidP="00A15E1D">
                          <w:pPr>
                            <w:rPr>
                              <w:rFonts w:ascii="Century Gothic" w:hAnsi="Century Gothic" w:cs="Times New Roman"/>
                              <w:b/>
                              <w:sz w:val="72"/>
                              <w:szCs w:val="72"/>
                            </w:rPr>
                          </w:pPr>
                          <w:r>
                            <w:rPr>
                              <w:rFonts w:ascii="Century Gothic" w:hAnsi="Century Gothic" w:cs="Times New Roman"/>
                              <w:b/>
                              <w:sz w:val="72"/>
                              <w:szCs w:val="72"/>
                            </w:rPr>
                            <w:t>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D71E4" id="_x0000_s1027" type="#_x0000_t202" style="position:absolute;margin-left:-14.5pt;margin-top:-6.4pt;width:152.1pt;height:67.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" filled="f" stroked="f">
              <v:textbox>
                <w:txbxContent>
                  <w:p w:rsidR="00A15E1D" w:rsidRPr="00672D3F" w:rsidRDefault="00A15E1D" w:rsidP="00A15E1D">
                    <w:pPr>
                      <w:rPr>
                        <w:rFonts w:ascii="Century Gothic" w:hAnsi="Century Gothic" w:cs="Times New Roman"/>
                        <w:b/>
                        <w:sz w:val="72"/>
                        <w:szCs w:val="72"/>
                      </w:rPr>
                    </w:pPr>
                    <w:r>
                      <w:rPr>
                        <w:rFonts w:ascii="Century Gothic" w:hAnsi="Century Gothic" w:cs="Times New Roman"/>
                        <w:b/>
                        <w:sz w:val="72"/>
                        <w:szCs w:val="72"/>
                      </w:rPr>
                      <w:t>PES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C663A"/>
    <w:multiLevelType w:val="hybridMultilevel"/>
    <w:tmpl w:val="1FF0A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1MzUwNjUxMzA1NzVS0lEKTi0uzszPAykwqQUAkbrlDywAAAA="/>
  </w:docVars>
  <w:rsids>
    <w:rsidRoot w:val="00744C93"/>
    <w:rsid w:val="00033AC9"/>
    <w:rsid w:val="00072D5F"/>
    <w:rsid w:val="001B0EFD"/>
    <w:rsid w:val="001B39D8"/>
    <w:rsid w:val="002352C3"/>
    <w:rsid w:val="002A6529"/>
    <w:rsid w:val="003213EE"/>
    <w:rsid w:val="00327A68"/>
    <w:rsid w:val="00396F11"/>
    <w:rsid w:val="003C20C8"/>
    <w:rsid w:val="00532FAA"/>
    <w:rsid w:val="006C3FC8"/>
    <w:rsid w:val="006D59AF"/>
    <w:rsid w:val="00744C93"/>
    <w:rsid w:val="0087019E"/>
    <w:rsid w:val="00872B9C"/>
    <w:rsid w:val="008E1484"/>
    <w:rsid w:val="009E2D95"/>
    <w:rsid w:val="00A15E1D"/>
    <w:rsid w:val="00AA6D59"/>
    <w:rsid w:val="00C12D91"/>
    <w:rsid w:val="00C51568"/>
    <w:rsid w:val="00CC5E56"/>
    <w:rsid w:val="00E531C3"/>
    <w:rsid w:val="00F97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FD9F7"/>
  <w15:chartTrackingRefBased/>
  <w15:docId w15:val="{D179A3B0-453B-45FC-8AEF-33486EC4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next w:val="LightShading"/>
    <w:uiPriority w:val="60"/>
    <w:semiHidden/>
    <w:unhideWhenUsed/>
    <w:rsid w:val="00744C93"/>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4">
    <w:name w:val="Grid Table 4"/>
    <w:basedOn w:val="TableNormal"/>
    <w:uiPriority w:val="49"/>
    <w:rsid w:val="00744C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Shading">
    <w:name w:val="Light Shading"/>
    <w:basedOn w:val="TableNormal"/>
    <w:uiPriority w:val="60"/>
    <w:semiHidden/>
    <w:unhideWhenUsed/>
    <w:rsid w:val="00744C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44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C93"/>
  </w:style>
  <w:style w:type="paragraph" w:styleId="Footer">
    <w:name w:val="footer"/>
    <w:basedOn w:val="Normal"/>
    <w:link w:val="FooterChar"/>
    <w:uiPriority w:val="99"/>
    <w:unhideWhenUsed/>
    <w:rsid w:val="00744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C93"/>
  </w:style>
  <w:style w:type="table" w:styleId="TableGrid">
    <w:name w:val="Table Grid"/>
    <w:basedOn w:val="TableNormal"/>
    <w:uiPriority w:val="39"/>
    <w:rsid w:val="00A15E1D"/>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E1D"/>
    <w:pPr>
      <w:spacing w:after="200" w:line="276" w:lineRule="auto"/>
      <w:ind w:left="720"/>
      <w:contextualSpacing/>
    </w:pPr>
  </w:style>
  <w:style w:type="character" w:styleId="Hyperlink">
    <w:name w:val="Hyperlink"/>
    <w:basedOn w:val="DefaultParagraphFont"/>
    <w:uiPriority w:val="99"/>
    <w:unhideWhenUsed/>
    <w:rsid w:val="00A15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brett@research.uwa.edu.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107319112210869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preece@curtin.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rray.maybery@uwa.edu.au" TargetMode="External"/><Relationship Id="rId4" Type="http://schemas.openxmlformats.org/officeDocument/2006/relationships/settings" Target="settings.xml"/><Relationship Id="rId9" Type="http://schemas.openxmlformats.org/officeDocument/2006/relationships/hyperlink" Target="mailto:rodrigo.becerra@uwa.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6559-1FC4-48D8-A529-092855DC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Brett</dc:creator>
  <cp:keywords/>
  <dc:description/>
  <cp:lastModifiedBy>Jack Brett</cp:lastModifiedBy>
  <cp:revision>12</cp:revision>
  <dcterms:created xsi:type="dcterms:W3CDTF">2022-02-23T01:06:00Z</dcterms:created>
  <dcterms:modified xsi:type="dcterms:W3CDTF">2022-04-18T12:22:00Z</dcterms:modified>
</cp:coreProperties>
</file>